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A1FA6" w14:textId="15C80523" w:rsidR="005B4212" w:rsidRPr="005B4212" w:rsidRDefault="005B4212" w:rsidP="00790554">
      <w:pPr>
        <w:pStyle w:val="NoSpacing"/>
        <w:jc w:val="both"/>
      </w:pPr>
      <w:bookmarkStart w:id="0" w:name="_Hlk69286787"/>
      <w:r>
        <w:rPr>
          <w:b/>
          <w:bCs/>
        </w:rPr>
        <w:t>Venue-</w:t>
      </w:r>
      <w:r w:rsidR="0049076F">
        <w:rPr>
          <w:b/>
          <w:bCs/>
        </w:rPr>
        <w:t xml:space="preserve"> </w:t>
      </w:r>
      <w:r w:rsidR="0049076F">
        <w:t xml:space="preserve">LMC Office </w:t>
      </w:r>
    </w:p>
    <w:p w14:paraId="2B2DE07F" w14:textId="77777777" w:rsidR="005B4212" w:rsidRDefault="005B4212" w:rsidP="00790554">
      <w:pPr>
        <w:pStyle w:val="NoSpacing"/>
        <w:jc w:val="both"/>
        <w:rPr>
          <w:b/>
          <w:bCs/>
        </w:rPr>
      </w:pPr>
    </w:p>
    <w:p w14:paraId="2C93E8E8" w14:textId="1C46196D" w:rsidR="00FD0D9F" w:rsidRDefault="00FD0D9F" w:rsidP="00790554">
      <w:pPr>
        <w:pStyle w:val="NoSpacing"/>
        <w:jc w:val="both"/>
        <w:rPr>
          <w:b/>
          <w:bCs/>
        </w:rPr>
      </w:pPr>
      <w:r>
        <w:rPr>
          <w:b/>
          <w:bCs/>
        </w:rPr>
        <w:t>Sederunt</w:t>
      </w:r>
    </w:p>
    <w:p w14:paraId="70C5681C" w14:textId="5B308BCA" w:rsidR="00521E0C" w:rsidRDefault="00404357" w:rsidP="00FD41B1">
      <w:pPr>
        <w:pStyle w:val="NoSpacing"/>
        <w:numPr>
          <w:ilvl w:val="0"/>
          <w:numId w:val="6"/>
        </w:numPr>
        <w:ind w:left="360"/>
        <w:jc w:val="both"/>
      </w:pPr>
      <w:bookmarkStart w:id="1" w:name="_Hlk177551246"/>
      <w:bookmarkStart w:id="2" w:name="_Hlk72227812"/>
      <w:r>
        <w:t>Drs</w:t>
      </w:r>
      <w:r w:rsidR="00103BAE">
        <w:t xml:space="preserve"> </w:t>
      </w:r>
      <w:r w:rsidR="005A1259">
        <w:t>Katie Adair,</w:t>
      </w:r>
      <w:r w:rsidR="00DF185A">
        <w:t xml:space="preserve"> Sally Al-</w:t>
      </w:r>
      <w:proofErr w:type="spellStart"/>
      <w:r w:rsidR="00DF185A">
        <w:t>Agilly</w:t>
      </w:r>
      <w:proofErr w:type="spellEnd"/>
      <w:r w:rsidR="00DF185A">
        <w:t>,</w:t>
      </w:r>
      <w:r w:rsidR="002F12FD">
        <w:t xml:space="preserve"> Michael Anderson,</w:t>
      </w:r>
      <w:r w:rsidR="00DF185A">
        <w:t xml:space="preserve"> Harminder </w:t>
      </w:r>
      <w:proofErr w:type="spellStart"/>
      <w:r w:rsidR="00DF185A">
        <w:t>Baryah</w:t>
      </w:r>
      <w:proofErr w:type="spellEnd"/>
      <w:r w:rsidR="00DF185A">
        <w:t>, Gouri Bhat,</w:t>
      </w:r>
      <w:r w:rsidR="002F12FD">
        <w:t xml:space="preserve"> </w:t>
      </w:r>
      <w:r w:rsidR="00103BAE">
        <w:t xml:space="preserve">Ronnie Burns, </w:t>
      </w:r>
      <w:r w:rsidR="00006239">
        <w:t xml:space="preserve">Pearce Cusack, </w:t>
      </w:r>
      <w:r w:rsidR="006408E8">
        <w:t>,</w:t>
      </w:r>
      <w:r w:rsidR="002F12FD">
        <w:t xml:space="preserve"> Mark Fawcett,</w:t>
      </w:r>
      <w:r w:rsidR="00006239">
        <w:t xml:space="preserve"> </w:t>
      </w:r>
      <w:r w:rsidR="00103BAE">
        <w:t>Helen Fox,</w:t>
      </w:r>
      <w:r w:rsidR="00034F6A">
        <w:t xml:space="preserve"> </w:t>
      </w:r>
      <w:r w:rsidR="005E563A">
        <w:t>Sheena Fraser,</w:t>
      </w:r>
      <w:r w:rsidR="00B07719">
        <w:t xml:space="preserve"> Georgi Georgiev,</w:t>
      </w:r>
      <w:r w:rsidR="00F72A8A">
        <w:t xml:space="preserve"> </w:t>
      </w:r>
      <w:r w:rsidR="002F12FD">
        <w:t xml:space="preserve">Parisa Ghanbari, </w:t>
      </w:r>
      <w:r w:rsidR="006408E8">
        <w:t>Ewan Gray</w:t>
      </w:r>
      <w:r w:rsidR="0066336A">
        <w:t>,</w:t>
      </w:r>
      <w:r w:rsidR="00DF185A">
        <w:t xml:space="preserve"> Peter Horne, </w:t>
      </w:r>
      <w:r w:rsidR="006408E8">
        <w:t>Lynn Howie,</w:t>
      </w:r>
      <w:r w:rsidR="0049076F">
        <w:t xml:space="preserve"> John Ip, </w:t>
      </w:r>
      <w:r w:rsidR="00DF185A">
        <w:t xml:space="preserve">Catherine Johnston, </w:t>
      </w:r>
      <w:r w:rsidR="006408E8">
        <w:t xml:space="preserve">Waseem Khan, </w:t>
      </w:r>
      <w:r w:rsidR="00DF185A">
        <w:t>Susan Langridge,</w:t>
      </w:r>
      <w:r w:rsidR="00006239">
        <w:t xml:space="preserve"> </w:t>
      </w:r>
      <w:r w:rsidR="0049076F">
        <w:t xml:space="preserve">Gillian Leslie, </w:t>
      </w:r>
      <w:r w:rsidR="00DF185A">
        <w:t xml:space="preserve">Allan </w:t>
      </w:r>
      <w:proofErr w:type="spellStart"/>
      <w:r w:rsidR="00DF185A">
        <w:t>MacRae</w:t>
      </w:r>
      <w:proofErr w:type="spellEnd"/>
      <w:r w:rsidR="00DF185A">
        <w:t xml:space="preserve">, </w:t>
      </w:r>
      <w:r w:rsidR="005E563A">
        <w:t>Christopher Mansbridge</w:t>
      </w:r>
      <w:r w:rsidR="00AC38BB">
        <w:t>,</w:t>
      </w:r>
      <w:r w:rsidR="005B4212">
        <w:t xml:space="preserve"> </w:t>
      </w:r>
      <w:r w:rsidR="006454BF">
        <w:t>Chris McHugh,</w:t>
      </w:r>
      <w:r w:rsidR="007D380A">
        <w:t xml:space="preserve"> </w:t>
      </w:r>
      <w:r w:rsidR="007E3219">
        <w:t xml:space="preserve">Brian Milmore, </w:t>
      </w:r>
      <w:r w:rsidR="00A75CB6">
        <w:t xml:space="preserve">Patricia Moultrie, </w:t>
      </w:r>
      <w:r w:rsidR="006408E8">
        <w:t>Austin Nichol</w:t>
      </w:r>
      <w:r w:rsidR="005B4212">
        <w:t>,</w:t>
      </w:r>
      <w:r w:rsidR="00006239">
        <w:t xml:space="preserve"> Max Peluso,</w:t>
      </w:r>
      <w:r w:rsidR="0066336A">
        <w:t xml:space="preserve"> </w:t>
      </w:r>
      <w:r w:rsidR="00274CDD">
        <w:t>Scott Queen,</w:t>
      </w:r>
      <w:r w:rsidR="002F12FD">
        <w:t xml:space="preserve"> Michael Rennick,</w:t>
      </w:r>
      <w:r w:rsidR="00DF185A">
        <w:t xml:space="preserve"> Harriet Rushworth,</w:t>
      </w:r>
      <w:r w:rsidR="00006239">
        <w:t xml:space="preserve"> Stacy Russell, Victoria Shotton, </w:t>
      </w:r>
      <w:r w:rsidR="006408E8">
        <w:t>Jasmeet Singh</w:t>
      </w:r>
      <w:r w:rsidR="00274CDD">
        <w:t>,</w:t>
      </w:r>
      <w:r w:rsidR="00B07719">
        <w:t xml:space="preserve"> </w:t>
      </w:r>
      <w:r w:rsidR="00274CDD">
        <w:t>A</w:t>
      </w:r>
      <w:r w:rsidR="005B4212">
        <w:t>lastair Taylor</w:t>
      </w:r>
      <w:r w:rsidR="00B07719">
        <w:t>,</w:t>
      </w:r>
      <w:r w:rsidR="00006239">
        <w:t xml:space="preserve"> </w:t>
      </w:r>
      <w:r w:rsidR="00FD003F">
        <w:t>David Taylor</w:t>
      </w:r>
      <w:r w:rsidR="0049076F">
        <w:t xml:space="preserve"> and </w:t>
      </w:r>
      <w:r w:rsidR="00DF185A">
        <w:t>Karen Taylor</w:t>
      </w:r>
    </w:p>
    <w:bookmarkEnd w:id="1"/>
    <w:p w14:paraId="6FAEBFB5" w14:textId="77777777" w:rsidR="00A82EC6" w:rsidRDefault="00A82EC6" w:rsidP="00A82EC6">
      <w:pPr>
        <w:pStyle w:val="NoSpacing"/>
        <w:jc w:val="both"/>
      </w:pPr>
    </w:p>
    <w:p w14:paraId="7FBF5F21" w14:textId="210DB497" w:rsidR="00FD0D9F" w:rsidRDefault="00FD0D9F" w:rsidP="00790554">
      <w:pPr>
        <w:pStyle w:val="NoSpacing"/>
        <w:jc w:val="both"/>
        <w:rPr>
          <w:b/>
          <w:bCs/>
        </w:rPr>
      </w:pPr>
      <w:r>
        <w:rPr>
          <w:b/>
          <w:bCs/>
        </w:rPr>
        <w:t>Chair</w:t>
      </w:r>
    </w:p>
    <w:p w14:paraId="25D5C3DF" w14:textId="47CE05FD" w:rsidR="00FD0D9F" w:rsidRDefault="00FD0D9F" w:rsidP="00FD41B1">
      <w:pPr>
        <w:pStyle w:val="NoSpacing"/>
        <w:numPr>
          <w:ilvl w:val="0"/>
          <w:numId w:val="5"/>
        </w:numPr>
        <w:ind w:left="360"/>
        <w:jc w:val="both"/>
      </w:pPr>
      <w:bookmarkStart w:id="3" w:name="_Hlk75257035"/>
      <w:r>
        <w:t xml:space="preserve">Dr </w:t>
      </w:r>
      <w:r w:rsidR="00006239">
        <w:t>Mark Fawcett</w:t>
      </w:r>
      <w:r w:rsidR="00103BAE">
        <w:t xml:space="preserve">, Chair </w:t>
      </w:r>
      <w:r>
        <w:t>of the Committee</w:t>
      </w:r>
      <w:bookmarkEnd w:id="3"/>
    </w:p>
    <w:p w14:paraId="237D3768" w14:textId="15C35A37" w:rsidR="00FD0D9F" w:rsidRDefault="00FD0D9F" w:rsidP="00790554">
      <w:pPr>
        <w:pStyle w:val="NoSpacing"/>
        <w:jc w:val="both"/>
      </w:pPr>
    </w:p>
    <w:p w14:paraId="0268A3C3" w14:textId="1E94D977" w:rsidR="00FD0D9F" w:rsidRDefault="00FD0D9F" w:rsidP="00790554">
      <w:pPr>
        <w:pStyle w:val="NoSpacing"/>
        <w:jc w:val="both"/>
        <w:rPr>
          <w:b/>
          <w:bCs/>
        </w:rPr>
      </w:pPr>
      <w:r>
        <w:rPr>
          <w:b/>
          <w:bCs/>
        </w:rPr>
        <w:t>Attending</w:t>
      </w:r>
    </w:p>
    <w:p w14:paraId="0B22E4AC" w14:textId="283A09A5" w:rsidR="00006239" w:rsidRDefault="00006239" w:rsidP="00FD41B1">
      <w:pPr>
        <w:pStyle w:val="NoSpacing"/>
        <w:numPr>
          <w:ilvl w:val="1"/>
          <w:numId w:val="5"/>
        </w:numPr>
        <w:ind w:left="360"/>
        <w:jc w:val="both"/>
      </w:pPr>
      <w:r>
        <w:t>Elaine McLaren, Administration Officer for the Committee</w:t>
      </w:r>
    </w:p>
    <w:p w14:paraId="3CC90B5B" w14:textId="764333B0" w:rsidR="006408E8" w:rsidRDefault="00FD0D9F" w:rsidP="00FD41B1">
      <w:pPr>
        <w:pStyle w:val="NoSpacing"/>
        <w:numPr>
          <w:ilvl w:val="1"/>
          <w:numId w:val="5"/>
        </w:numPr>
        <w:ind w:left="360"/>
        <w:jc w:val="both"/>
      </w:pPr>
      <w:r w:rsidRPr="00FD0D9F">
        <w:t>Marco Florence, Secretary to the Committee</w:t>
      </w:r>
    </w:p>
    <w:p w14:paraId="255949AB" w14:textId="77777777" w:rsidR="005A1259" w:rsidRDefault="005A1259" w:rsidP="00790554">
      <w:pPr>
        <w:pStyle w:val="NoSpacing"/>
        <w:jc w:val="both"/>
      </w:pPr>
    </w:p>
    <w:p w14:paraId="64045C57" w14:textId="12957576" w:rsidR="005B4212" w:rsidRPr="00A75CB6" w:rsidRDefault="00C0549F" w:rsidP="00A75CB6">
      <w:pPr>
        <w:pStyle w:val="NoSpacing"/>
        <w:jc w:val="both"/>
        <w:rPr>
          <w:b/>
          <w:bCs/>
        </w:rPr>
      </w:pPr>
      <w:r w:rsidRPr="00FD0D9F">
        <w:rPr>
          <w:b/>
          <w:bCs/>
        </w:rPr>
        <w:t>Apologies</w:t>
      </w:r>
      <w:bookmarkStart w:id="4" w:name="_Hlk151542458"/>
      <w:bookmarkEnd w:id="2"/>
    </w:p>
    <w:p w14:paraId="3A212E7C" w14:textId="7585D885" w:rsidR="003D74FD" w:rsidRDefault="00FD0D9F" w:rsidP="003D74FD">
      <w:pPr>
        <w:pStyle w:val="NoSpacing"/>
        <w:numPr>
          <w:ilvl w:val="0"/>
          <w:numId w:val="1"/>
        </w:numPr>
        <w:ind w:left="360"/>
        <w:jc w:val="both"/>
      </w:pPr>
      <w:bookmarkStart w:id="5" w:name="_Hlk167348612"/>
      <w:bookmarkStart w:id="6" w:name="_Hlk177551255"/>
      <w:bookmarkEnd w:id="4"/>
      <w:r>
        <w:t>Dr</w:t>
      </w:r>
      <w:r w:rsidR="00006239">
        <w:t>s</w:t>
      </w:r>
      <w:r w:rsidR="0049076F" w:rsidRPr="0049076F">
        <w:t xml:space="preserve"> </w:t>
      </w:r>
      <w:r w:rsidR="0049076F">
        <w:t xml:space="preserve">Maureen Byrne, Gayle Dunnet, Joanna Hall, Sarah Johansen, John Kyle, </w:t>
      </w:r>
      <w:r w:rsidR="00DF185A">
        <w:t>Dawn Rees</w:t>
      </w:r>
      <w:bookmarkEnd w:id="5"/>
      <w:r w:rsidR="0049076F">
        <w:t xml:space="preserve">, Mark Storey and Graham </w:t>
      </w:r>
      <w:proofErr w:type="gramStart"/>
      <w:r w:rsidR="0049076F">
        <w:t>Thompson</w:t>
      </w:r>
      <w:bookmarkEnd w:id="6"/>
      <w:r w:rsidR="0049076F">
        <w:t xml:space="preserve">; </w:t>
      </w:r>
      <w:r w:rsidR="00464677">
        <w:t xml:space="preserve"> Dr</w:t>
      </w:r>
      <w:proofErr w:type="gramEnd"/>
      <w:r w:rsidR="00464677">
        <w:t xml:space="preserve"> </w:t>
      </w:r>
      <w:r>
        <w:t>Ron Alexander</w:t>
      </w:r>
      <w:r w:rsidR="00464677">
        <w:t>,</w:t>
      </w:r>
      <w:r w:rsidR="002F12FD">
        <w:t xml:space="preserve"> </w:t>
      </w:r>
      <w:r w:rsidR="0066336A" w:rsidRPr="0066336A">
        <w:t>Christine Laverty</w:t>
      </w:r>
      <w:r w:rsidR="0049076F">
        <w:t>, Dr Kerri Neylon</w:t>
      </w:r>
      <w:r w:rsidR="00464677">
        <w:t xml:space="preserve"> and </w:t>
      </w:r>
      <w:r w:rsidR="00006239">
        <w:t>Allen Stevenson</w:t>
      </w:r>
      <w:bookmarkEnd w:id="0"/>
    </w:p>
    <w:p w14:paraId="5CF988BA" w14:textId="260E366D" w:rsidR="001737F9" w:rsidRPr="003D74FD" w:rsidRDefault="0049076F" w:rsidP="003D74FD">
      <w:pPr>
        <w:pStyle w:val="NoSpacing"/>
        <w:numPr>
          <w:ilvl w:val="0"/>
          <w:numId w:val="1"/>
        </w:numPr>
        <w:ind w:left="360"/>
        <w:jc w:val="both"/>
      </w:pPr>
      <w:r w:rsidRPr="00043E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32E07" wp14:editId="1B48D890">
                <wp:simplePos x="0" y="0"/>
                <wp:positionH relativeFrom="margin">
                  <wp:posOffset>-953770</wp:posOffset>
                </wp:positionH>
                <wp:positionV relativeFrom="paragraph">
                  <wp:posOffset>158750</wp:posOffset>
                </wp:positionV>
                <wp:extent cx="7613015" cy="3810"/>
                <wp:effectExtent l="0" t="0" r="26035" b="34290"/>
                <wp:wrapNone/>
                <wp:docPr id="1002104180" name="Straight Connector 1002104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1301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FA0298" id="Straight Connector 1002104180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75.1pt,12.5pt" to="524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E426E" w:rsidRPr="003D74FD">
        <w:rPr>
          <w:rFonts w:cstheme="minorHAnsi"/>
          <w:b/>
          <w:bCs/>
        </w:rPr>
        <w:t>Members were reminded to declare any relevant conflicts of interest.</w:t>
      </w:r>
    </w:p>
    <w:p w14:paraId="79DD13F8" w14:textId="77777777" w:rsidR="000E70C7" w:rsidRPr="000E70C7" w:rsidRDefault="000E70C7" w:rsidP="000E70C7">
      <w:pPr>
        <w:rPr>
          <w:rFonts w:cstheme="minorHAnsi"/>
        </w:rPr>
      </w:pPr>
      <w:r w:rsidRPr="000E70C7">
        <w:rPr>
          <w:rFonts w:cstheme="minorHAnsi"/>
          <w:b/>
          <w:bCs/>
        </w:rPr>
        <w:t xml:space="preserve">CTAC Presentation, </w:t>
      </w:r>
      <w:r w:rsidRPr="000E70C7">
        <w:rPr>
          <w:rFonts w:cstheme="minorHAnsi"/>
        </w:rPr>
        <w:t>Anne Mitchell, Head of Older People &amp; Primary Care Services, Glasgow City HSCP, South &amp; Morag Lynagh, Senior Nurse Manager, West Dunbartonshire HSCP</w:t>
      </w:r>
    </w:p>
    <w:p w14:paraId="5F89FB89" w14:textId="70DAC072" w:rsidR="000E70C7" w:rsidRDefault="000E70C7" w:rsidP="000E70C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24/40</w:t>
      </w:r>
    </w:p>
    <w:p w14:paraId="48451390" w14:textId="77777777" w:rsidR="00850124" w:rsidRPr="00850124" w:rsidRDefault="00850124" w:rsidP="00850124">
      <w:pPr>
        <w:pStyle w:val="ListParagraph"/>
        <w:numPr>
          <w:ilvl w:val="0"/>
          <w:numId w:val="13"/>
        </w:numPr>
        <w:ind w:left="360"/>
        <w:rPr>
          <w:rFonts w:cstheme="minorHAnsi"/>
        </w:rPr>
      </w:pPr>
      <w:r w:rsidRPr="00850124">
        <w:rPr>
          <w:rFonts w:cstheme="minorHAnsi"/>
        </w:rPr>
        <w:t xml:space="preserve">A presentation on the delivery of CTAC services was provided to the GP Subcommittee, followed by questions from members. </w:t>
      </w:r>
    </w:p>
    <w:p w14:paraId="1D0C6065" w14:textId="77777777" w:rsidR="00850124" w:rsidRPr="00850124" w:rsidRDefault="00850124" w:rsidP="00850124">
      <w:pPr>
        <w:pStyle w:val="ListParagraph"/>
        <w:numPr>
          <w:ilvl w:val="0"/>
          <w:numId w:val="13"/>
        </w:numPr>
        <w:ind w:left="360"/>
        <w:rPr>
          <w:rFonts w:cstheme="minorHAnsi"/>
        </w:rPr>
      </w:pPr>
      <w:r w:rsidRPr="00850124">
        <w:rPr>
          <w:rFonts w:cstheme="minorHAnsi"/>
        </w:rPr>
        <w:t>It was noted that HSCPs had very different starting points including legacy treatment room services in some areas of the board.</w:t>
      </w:r>
    </w:p>
    <w:p w14:paraId="7EDAB770" w14:textId="77777777" w:rsidR="00850124" w:rsidRPr="00850124" w:rsidRDefault="00850124" w:rsidP="00850124">
      <w:pPr>
        <w:pStyle w:val="ListParagraph"/>
        <w:numPr>
          <w:ilvl w:val="0"/>
          <w:numId w:val="13"/>
        </w:numPr>
        <w:ind w:left="360"/>
        <w:rPr>
          <w:rFonts w:cstheme="minorHAnsi"/>
        </w:rPr>
      </w:pPr>
      <w:r w:rsidRPr="00850124">
        <w:rPr>
          <w:rFonts w:cstheme="minorHAnsi"/>
        </w:rPr>
        <w:t>Joined up IT systems with general practice systems is key for information flows</w:t>
      </w:r>
    </w:p>
    <w:p w14:paraId="27BC3F19" w14:textId="4B5366EA" w:rsidR="00850124" w:rsidRPr="00850124" w:rsidRDefault="00850124" w:rsidP="00850124">
      <w:pPr>
        <w:pStyle w:val="ListParagraph"/>
        <w:numPr>
          <w:ilvl w:val="0"/>
          <w:numId w:val="13"/>
        </w:numPr>
        <w:ind w:left="360"/>
        <w:rPr>
          <w:rFonts w:cstheme="minorHAnsi"/>
        </w:rPr>
      </w:pPr>
      <w:r>
        <w:rPr>
          <w:rFonts w:cstheme="minorHAnsi"/>
        </w:rPr>
        <w:t>The i</w:t>
      </w:r>
      <w:r w:rsidRPr="00850124">
        <w:rPr>
          <w:rFonts w:cstheme="minorHAnsi"/>
        </w:rPr>
        <w:t>mportance of capturing the data around the practice workload that has not been transferred to CTAC to inform further progress of delivery</w:t>
      </w:r>
      <w:r>
        <w:rPr>
          <w:rFonts w:cstheme="minorHAnsi"/>
        </w:rPr>
        <w:t xml:space="preserve"> was also highlighted</w:t>
      </w:r>
      <w:r w:rsidRPr="00850124">
        <w:rPr>
          <w:rFonts w:cstheme="minorHAnsi"/>
        </w:rPr>
        <w:t>.</w:t>
      </w:r>
    </w:p>
    <w:p w14:paraId="1E47AB77" w14:textId="77777777" w:rsidR="000E70C7" w:rsidRDefault="000E70C7" w:rsidP="000E70C7">
      <w:pPr>
        <w:pStyle w:val="ListParagraph"/>
        <w:ind w:left="360"/>
        <w:rPr>
          <w:rFonts w:cstheme="minorHAnsi"/>
        </w:rPr>
      </w:pPr>
    </w:p>
    <w:p w14:paraId="3E89A948" w14:textId="77777777" w:rsidR="000E70C7" w:rsidRDefault="000E70C7" w:rsidP="000E70C7">
      <w:pPr>
        <w:rPr>
          <w:rFonts w:cstheme="minorHAnsi"/>
          <w:b/>
          <w:bCs/>
        </w:rPr>
      </w:pPr>
      <w:r w:rsidRPr="000E70C7">
        <w:rPr>
          <w:rFonts w:cstheme="minorHAnsi"/>
          <w:b/>
          <w:bCs/>
        </w:rPr>
        <w:t>Minutes GP Subcommittee</w:t>
      </w:r>
    </w:p>
    <w:p w14:paraId="25FEB222" w14:textId="252839B2" w:rsidR="000E70C7" w:rsidRPr="000E70C7" w:rsidRDefault="000E70C7" w:rsidP="000E70C7">
      <w:pPr>
        <w:rPr>
          <w:rFonts w:cstheme="minorHAnsi"/>
        </w:rPr>
      </w:pPr>
      <w:r>
        <w:rPr>
          <w:rFonts w:cstheme="minorHAnsi"/>
          <w:b/>
          <w:bCs/>
        </w:rPr>
        <w:t>24/41</w:t>
      </w:r>
    </w:p>
    <w:p w14:paraId="423010B7" w14:textId="164AC505" w:rsidR="000E70C7" w:rsidRPr="000E70C7" w:rsidRDefault="000E70C7" w:rsidP="000E70C7">
      <w:pPr>
        <w:pStyle w:val="ListParagraph"/>
        <w:numPr>
          <w:ilvl w:val="3"/>
          <w:numId w:val="4"/>
        </w:numPr>
        <w:ind w:left="360"/>
        <w:rPr>
          <w:rFonts w:cstheme="minorHAnsi"/>
          <w:i/>
          <w:iCs/>
          <w:u w:val="single"/>
        </w:rPr>
      </w:pPr>
      <w:bookmarkStart w:id="7" w:name="_Hlk82600520"/>
      <w:r w:rsidRPr="000E70C7">
        <w:rPr>
          <w:rFonts w:cstheme="minorHAnsi"/>
          <w:u w:val="single"/>
        </w:rPr>
        <w:t>Draft Minutes of the GP Subcommittee</w:t>
      </w:r>
      <w:bookmarkEnd w:id="7"/>
      <w:r w:rsidRPr="000E70C7">
        <w:rPr>
          <w:rFonts w:cstheme="minorHAnsi"/>
          <w:u w:val="single"/>
        </w:rPr>
        <w:t>, 17</w:t>
      </w:r>
      <w:r w:rsidRPr="000E70C7">
        <w:rPr>
          <w:rFonts w:cstheme="minorHAnsi"/>
          <w:u w:val="single"/>
          <w:vertAlign w:val="superscript"/>
        </w:rPr>
        <w:t>th</w:t>
      </w:r>
      <w:r w:rsidRPr="000E70C7">
        <w:rPr>
          <w:rFonts w:cstheme="minorHAnsi"/>
          <w:u w:val="single"/>
        </w:rPr>
        <w:t xml:space="preserve"> June 2024, Paper GPSub_27 </w:t>
      </w:r>
    </w:p>
    <w:p w14:paraId="1FC4C54E" w14:textId="5992AD5B" w:rsidR="000E70C7" w:rsidRPr="000E70C7" w:rsidRDefault="000E70C7" w:rsidP="00011ED9">
      <w:pPr>
        <w:pStyle w:val="ListParagraph"/>
        <w:numPr>
          <w:ilvl w:val="0"/>
          <w:numId w:val="8"/>
        </w:numPr>
        <w:ind w:left="360"/>
        <w:rPr>
          <w:rFonts w:cstheme="minorHAnsi"/>
          <w:i/>
          <w:iCs/>
        </w:rPr>
      </w:pPr>
      <w:r>
        <w:rPr>
          <w:rFonts w:cstheme="minorHAnsi"/>
        </w:rPr>
        <w:t xml:space="preserve">The draft minutes were approved by the GP Subcommittee. </w:t>
      </w:r>
    </w:p>
    <w:p w14:paraId="7DA1000A" w14:textId="77777777" w:rsidR="000E70C7" w:rsidRPr="000E70C7" w:rsidRDefault="000E70C7" w:rsidP="000E70C7">
      <w:pPr>
        <w:pStyle w:val="ListParagraph"/>
        <w:ind w:left="360"/>
        <w:rPr>
          <w:rFonts w:cstheme="minorHAnsi"/>
          <w:i/>
          <w:iCs/>
        </w:rPr>
      </w:pPr>
    </w:p>
    <w:p w14:paraId="48FE02FD" w14:textId="1D350698" w:rsidR="000E70C7" w:rsidRPr="000E70C7" w:rsidRDefault="000E70C7" w:rsidP="000E70C7">
      <w:pPr>
        <w:pStyle w:val="ListParagraph"/>
        <w:numPr>
          <w:ilvl w:val="3"/>
          <w:numId w:val="4"/>
        </w:numPr>
        <w:ind w:left="360"/>
        <w:rPr>
          <w:rFonts w:cstheme="minorHAnsi"/>
          <w:u w:val="single"/>
        </w:rPr>
      </w:pPr>
      <w:bookmarkStart w:id="8" w:name="_Hlk167962017"/>
      <w:r w:rsidRPr="000E70C7">
        <w:rPr>
          <w:rFonts w:cstheme="minorHAnsi"/>
          <w:u w:val="single"/>
        </w:rPr>
        <w:t xml:space="preserve">Minutes of the GP Subcommittee’s Executive, </w:t>
      </w:r>
      <w:bookmarkEnd w:id="8"/>
      <w:r w:rsidRPr="000E70C7">
        <w:rPr>
          <w:rFonts w:cstheme="minorHAnsi"/>
          <w:u w:val="single"/>
        </w:rPr>
        <w:t>1</w:t>
      </w:r>
      <w:r w:rsidRPr="000E70C7">
        <w:rPr>
          <w:rFonts w:cstheme="minorHAnsi"/>
          <w:u w:val="single"/>
          <w:vertAlign w:val="superscript"/>
        </w:rPr>
        <w:t>st</w:t>
      </w:r>
      <w:r w:rsidRPr="000E70C7">
        <w:rPr>
          <w:rFonts w:cstheme="minorHAnsi"/>
          <w:u w:val="single"/>
        </w:rPr>
        <w:t xml:space="preserve"> July 2024, Paper GPSub_10</w:t>
      </w:r>
    </w:p>
    <w:p w14:paraId="53C57AD3" w14:textId="389DEA5F" w:rsidR="000E70C7" w:rsidRPr="000E70C7" w:rsidRDefault="000E70C7" w:rsidP="000E70C7">
      <w:pPr>
        <w:pStyle w:val="ListParagraph"/>
        <w:numPr>
          <w:ilvl w:val="3"/>
          <w:numId w:val="4"/>
        </w:numPr>
        <w:ind w:left="360"/>
        <w:rPr>
          <w:rFonts w:cstheme="minorHAnsi"/>
          <w:u w:val="single"/>
        </w:rPr>
      </w:pPr>
      <w:r w:rsidRPr="000E70C7">
        <w:rPr>
          <w:rFonts w:cstheme="minorHAnsi"/>
          <w:u w:val="single"/>
        </w:rPr>
        <w:t>Minutes of the GP Subcommittee’s Executive, 5</w:t>
      </w:r>
      <w:r w:rsidRPr="000E70C7">
        <w:rPr>
          <w:rFonts w:cstheme="minorHAnsi"/>
          <w:u w:val="single"/>
          <w:vertAlign w:val="superscript"/>
        </w:rPr>
        <w:t>th</w:t>
      </w:r>
      <w:r w:rsidRPr="000E70C7">
        <w:rPr>
          <w:rFonts w:cstheme="minorHAnsi"/>
          <w:u w:val="single"/>
        </w:rPr>
        <w:t xml:space="preserve"> August 2024, Paper GPSub_17</w:t>
      </w:r>
    </w:p>
    <w:p w14:paraId="5A05E577" w14:textId="11A9C2AC" w:rsidR="000E70C7" w:rsidRPr="000E70C7" w:rsidRDefault="000E70C7" w:rsidP="000E70C7">
      <w:pPr>
        <w:pStyle w:val="ListParagraph"/>
        <w:numPr>
          <w:ilvl w:val="3"/>
          <w:numId w:val="4"/>
        </w:numPr>
        <w:ind w:left="360"/>
        <w:rPr>
          <w:rFonts w:cstheme="minorHAnsi"/>
          <w:u w:val="single"/>
        </w:rPr>
      </w:pPr>
      <w:r w:rsidRPr="000E70C7">
        <w:rPr>
          <w:rFonts w:cstheme="minorHAnsi"/>
          <w:u w:val="single"/>
        </w:rPr>
        <w:t>Draft Minutes of the GP Subcommittee’s Executive, 2</w:t>
      </w:r>
      <w:r w:rsidRPr="000E70C7">
        <w:rPr>
          <w:rFonts w:cstheme="minorHAnsi"/>
          <w:u w:val="single"/>
          <w:vertAlign w:val="superscript"/>
        </w:rPr>
        <w:t>nd</w:t>
      </w:r>
      <w:r w:rsidRPr="000E70C7">
        <w:rPr>
          <w:rFonts w:cstheme="minorHAnsi"/>
          <w:u w:val="single"/>
        </w:rPr>
        <w:t xml:space="preserve"> September 2024, Paper GPSub_28</w:t>
      </w:r>
    </w:p>
    <w:p w14:paraId="2F40E6E4" w14:textId="4D1A84FA" w:rsidR="000E70C7" w:rsidRDefault="000E70C7" w:rsidP="00011ED9">
      <w:pPr>
        <w:pStyle w:val="ListParagraph"/>
        <w:numPr>
          <w:ilvl w:val="0"/>
          <w:numId w:val="8"/>
        </w:numPr>
        <w:ind w:left="360"/>
        <w:rPr>
          <w:rFonts w:cstheme="minorHAnsi"/>
        </w:rPr>
      </w:pPr>
      <w:r>
        <w:rPr>
          <w:rFonts w:cstheme="minorHAnsi"/>
        </w:rPr>
        <w:t xml:space="preserve">Items 24/41.2-4 were noted by the GP Subcommittee. </w:t>
      </w:r>
    </w:p>
    <w:p w14:paraId="109FDAFD" w14:textId="77777777" w:rsidR="000E70C7" w:rsidRPr="00CD0779" w:rsidRDefault="000E70C7" w:rsidP="000E70C7">
      <w:pPr>
        <w:pStyle w:val="ListParagraph"/>
        <w:ind w:left="360"/>
        <w:rPr>
          <w:rFonts w:cstheme="minorHAnsi"/>
        </w:rPr>
      </w:pPr>
    </w:p>
    <w:p w14:paraId="67E67871" w14:textId="77777777" w:rsidR="000E70C7" w:rsidRDefault="000E70C7" w:rsidP="000E70C7">
      <w:pPr>
        <w:rPr>
          <w:rFonts w:cstheme="minorHAnsi"/>
          <w:b/>
          <w:bCs/>
        </w:rPr>
      </w:pPr>
      <w:r w:rsidRPr="000E70C7">
        <w:rPr>
          <w:rFonts w:cstheme="minorHAnsi"/>
          <w:b/>
          <w:bCs/>
        </w:rPr>
        <w:t>Matters Arising</w:t>
      </w:r>
    </w:p>
    <w:p w14:paraId="79679FFD" w14:textId="099AA13A" w:rsidR="000E70C7" w:rsidRDefault="000E70C7" w:rsidP="000E70C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24/42</w:t>
      </w:r>
    </w:p>
    <w:p w14:paraId="72045E05" w14:textId="6EB25A56" w:rsidR="000E70C7" w:rsidRPr="000E70C7" w:rsidRDefault="000E70C7" w:rsidP="00011ED9">
      <w:pPr>
        <w:pStyle w:val="ListParagraph"/>
        <w:numPr>
          <w:ilvl w:val="0"/>
          <w:numId w:val="8"/>
        </w:numPr>
        <w:ind w:left="360"/>
        <w:rPr>
          <w:rFonts w:cstheme="minorHAnsi"/>
        </w:rPr>
      </w:pPr>
      <w:r w:rsidRPr="000E70C7">
        <w:rPr>
          <w:rFonts w:cstheme="minorHAnsi"/>
        </w:rPr>
        <w:t xml:space="preserve">There were no matters arising. </w:t>
      </w:r>
    </w:p>
    <w:p w14:paraId="0FA7690F" w14:textId="77777777" w:rsidR="000E70C7" w:rsidRPr="00E1516E" w:rsidRDefault="000E70C7" w:rsidP="000E70C7">
      <w:pPr>
        <w:rPr>
          <w:rFonts w:cstheme="minorHAnsi"/>
        </w:rPr>
      </w:pPr>
    </w:p>
    <w:p w14:paraId="24762E68" w14:textId="77777777" w:rsidR="000E70C7" w:rsidRDefault="000E70C7" w:rsidP="000E70C7">
      <w:pPr>
        <w:rPr>
          <w:rFonts w:cstheme="minorHAnsi"/>
          <w:b/>
          <w:bCs/>
        </w:rPr>
      </w:pPr>
      <w:r w:rsidRPr="000E70C7">
        <w:rPr>
          <w:rFonts w:cstheme="minorHAnsi"/>
          <w:b/>
          <w:bCs/>
        </w:rPr>
        <w:t>GP Practice Workload &amp; Sustainability</w:t>
      </w:r>
    </w:p>
    <w:p w14:paraId="6C5B3310" w14:textId="6A9869A4" w:rsidR="000E70C7" w:rsidRPr="000E70C7" w:rsidRDefault="000E70C7" w:rsidP="000E70C7">
      <w:pPr>
        <w:rPr>
          <w:rFonts w:cstheme="minorHAnsi"/>
        </w:rPr>
      </w:pPr>
      <w:r>
        <w:rPr>
          <w:rFonts w:cstheme="minorHAnsi"/>
          <w:b/>
          <w:bCs/>
        </w:rPr>
        <w:t>24/43</w:t>
      </w:r>
    </w:p>
    <w:p w14:paraId="7B567E77" w14:textId="77777777" w:rsidR="00494829" w:rsidRPr="00494829" w:rsidRDefault="000E70C7" w:rsidP="000E70C7">
      <w:pPr>
        <w:pStyle w:val="ListParagraph"/>
        <w:numPr>
          <w:ilvl w:val="1"/>
          <w:numId w:val="3"/>
        </w:numPr>
        <w:ind w:left="360"/>
        <w:rPr>
          <w:rFonts w:cstheme="minorHAnsi"/>
          <w:b/>
          <w:bCs/>
          <w:u w:val="single"/>
        </w:rPr>
      </w:pPr>
      <w:bookmarkStart w:id="9" w:name="_Hlk161221931"/>
      <w:r w:rsidRPr="00494829">
        <w:rPr>
          <w:rFonts w:cstheme="minorHAnsi"/>
          <w:u w:val="single"/>
        </w:rPr>
        <w:t xml:space="preserve">GGC GP Sit Rep, </w:t>
      </w:r>
      <w:bookmarkStart w:id="10" w:name="_Hlk176950727"/>
      <w:bookmarkEnd w:id="9"/>
      <w:r w:rsidRPr="00494829">
        <w:rPr>
          <w:rFonts w:cstheme="minorHAnsi"/>
          <w:u w:val="single"/>
        </w:rPr>
        <w:t>11</w:t>
      </w:r>
      <w:r w:rsidRPr="00494829">
        <w:rPr>
          <w:rFonts w:cstheme="minorHAnsi"/>
          <w:u w:val="single"/>
          <w:vertAlign w:val="superscript"/>
        </w:rPr>
        <w:t>th</w:t>
      </w:r>
      <w:r w:rsidRPr="00494829">
        <w:rPr>
          <w:rFonts w:cstheme="minorHAnsi"/>
          <w:u w:val="single"/>
        </w:rPr>
        <w:t xml:space="preserve"> June 2024 to 9</w:t>
      </w:r>
      <w:r w:rsidRPr="00494829">
        <w:rPr>
          <w:rFonts w:cstheme="minorHAnsi"/>
          <w:u w:val="single"/>
          <w:vertAlign w:val="superscript"/>
        </w:rPr>
        <w:t>th</w:t>
      </w:r>
      <w:r w:rsidRPr="00494829">
        <w:rPr>
          <w:rFonts w:cstheme="minorHAnsi"/>
          <w:u w:val="single"/>
        </w:rPr>
        <w:t xml:space="preserve"> September 2024</w:t>
      </w:r>
      <w:bookmarkEnd w:id="10"/>
      <w:r w:rsidRPr="00494829">
        <w:rPr>
          <w:rFonts w:cstheme="minorHAnsi"/>
          <w:u w:val="single"/>
        </w:rPr>
        <w:t>, Paper GPSub_29</w:t>
      </w:r>
      <w:r w:rsidR="00494829" w:rsidRPr="00494829">
        <w:rPr>
          <w:rFonts w:cstheme="minorHAnsi"/>
          <w:u w:val="single"/>
        </w:rPr>
        <w:br/>
      </w:r>
    </w:p>
    <w:tbl>
      <w:tblPr>
        <w:tblStyle w:val="TableGrid"/>
        <w:tblW w:w="6379" w:type="dxa"/>
        <w:tblInd w:w="137" w:type="dxa"/>
        <w:tblLook w:val="04A0" w:firstRow="1" w:lastRow="0" w:firstColumn="1" w:lastColumn="0" w:noHBand="0" w:noVBand="1"/>
      </w:tblPr>
      <w:tblGrid>
        <w:gridCol w:w="1406"/>
        <w:gridCol w:w="567"/>
        <w:gridCol w:w="566"/>
        <w:gridCol w:w="565"/>
        <w:gridCol w:w="565"/>
        <w:gridCol w:w="565"/>
        <w:gridCol w:w="424"/>
        <w:gridCol w:w="328"/>
        <w:gridCol w:w="1393"/>
      </w:tblGrid>
      <w:tr w:rsidR="00494829" w:rsidRPr="00523D0D" w14:paraId="15424735" w14:textId="77777777" w:rsidTr="00494829">
        <w:trPr>
          <w:trHeight w:val="300"/>
        </w:trPr>
        <w:tc>
          <w:tcPr>
            <w:tcW w:w="1406" w:type="dxa"/>
            <w:tcBorders>
              <w:bottom w:val="single" w:sz="4" w:space="0" w:color="auto"/>
            </w:tcBorders>
            <w:noWrap/>
            <w:hideMark/>
          </w:tcPr>
          <w:p w14:paraId="403E92D1" w14:textId="77777777" w:rsidR="00494829" w:rsidRPr="00494829" w:rsidRDefault="00494829" w:rsidP="00494829">
            <w:pPr>
              <w:spacing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en-GB"/>
              </w:rPr>
            </w:pPr>
            <w:r w:rsidRPr="004948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en-GB"/>
              </w:rPr>
              <w:t>Date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3B9331DE" w14:textId="77777777" w:rsidR="00494829" w:rsidRPr="00523D0D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23D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noWrap/>
            <w:hideMark/>
          </w:tcPr>
          <w:p w14:paraId="18ECF89A" w14:textId="77777777" w:rsidR="00494829" w:rsidRPr="00523D0D" w:rsidRDefault="00494829" w:rsidP="00791DD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23D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1a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noWrap/>
            <w:hideMark/>
          </w:tcPr>
          <w:p w14:paraId="5609F573" w14:textId="77777777" w:rsidR="00494829" w:rsidRPr="00523D0D" w:rsidRDefault="00494829" w:rsidP="00791DD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23D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1b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noWrap/>
            <w:hideMark/>
          </w:tcPr>
          <w:p w14:paraId="571A1DE2" w14:textId="77777777" w:rsidR="00494829" w:rsidRPr="00523D0D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23D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noWrap/>
            <w:hideMark/>
          </w:tcPr>
          <w:p w14:paraId="1FF95087" w14:textId="77777777" w:rsidR="00494829" w:rsidRPr="00523D0D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23D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noWrap/>
            <w:hideMark/>
          </w:tcPr>
          <w:p w14:paraId="3A931453" w14:textId="77777777" w:rsidR="00494829" w:rsidRPr="00523D0D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23D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noWrap/>
            <w:hideMark/>
          </w:tcPr>
          <w:p w14:paraId="377F805B" w14:textId="77777777" w:rsidR="00494829" w:rsidRPr="00523D0D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23D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noWrap/>
            <w:hideMark/>
          </w:tcPr>
          <w:p w14:paraId="316BF27C" w14:textId="77777777" w:rsidR="00494829" w:rsidRPr="00523D0D" w:rsidRDefault="00494829" w:rsidP="00791DD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23D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list closures</w:t>
            </w:r>
          </w:p>
        </w:tc>
      </w:tr>
      <w:tr w:rsidR="00494829" w:rsidRPr="00C526C7" w14:paraId="40116E66" w14:textId="77777777" w:rsidTr="00494829">
        <w:trPr>
          <w:trHeight w:val="300"/>
        </w:trPr>
        <w:tc>
          <w:tcPr>
            <w:tcW w:w="1406" w:type="dxa"/>
            <w:noWrap/>
            <w:hideMark/>
          </w:tcPr>
          <w:p w14:paraId="2AB26CA9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11/06/2024</w:t>
            </w:r>
          </w:p>
        </w:tc>
        <w:tc>
          <w:tcPr>
            <w:tcW w:w="567" w:type="dxa"/>
            <w:noWrap/>
            <w:hideMark/>
          </w:tcPr>
          <w:p w14:paraId="19FF4FE9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566" w:type="dxa"/>
            <w:noWrap/>
            <w:hideMark/>
          </w:tcPr>
          <w:p w14:paraId="72A9602E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565" w:type="dxa"/>
            <w:noWrap/>
            <w:hideMark/>
          </w:tcPr>
          <w:p w14:paraId="66DBA9F0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565" w:type="dxa"/>
            <w:noWrap/>
            <w:hideMark/>
          </w:tcPr>
          <w:p w14:paraId="14134551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565" w:type="dxa"/>
            <w:noWrap/>
            <w:hideMark/>
          </w:tcPr>
          <w:p w14:paraId="4256E1D5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24" w:type="dxa"/>
            <w:noWrap/>
            <w:hideMark/>
          </w:tcPr>
          <w:p w14:paraId="1A228511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328" w:type="dxa"/>
            <w:noWrap/>
            <w:hideMark/>
          </w:tcPr>
          <w:p w14:paraId="3957AB1A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93" w:type="dxa"/>
            <w:noWrap/>
            <w:hideMark/>
          </w:tcPr>
          <w:p w14:paraId="734BDAAF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494829" w:rsidRPr="00C526C7" w14:paraId="261A828C" w14:textId="77777777" w:rsidTr="00494829">
        <w:trPr>
          <w:trHeight w:val="300"/>
        </w:trPr>
        <w:tc>
          <w:tcPr>
            <w:tcW w:w="1406" w:type="dxa"/>
            <w:noWrap/>
            <w:hideMark/>
          </w:tcPr>
          <w:p w14:paraId="77C51E96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18/06/2024</w:t>
            </w:r>
          </w:p>
        </w:tc>
        <w:tc>
          <w:tcPr>
            <w:tcW w:w="567" w:type="dxa"/>
            <w:noWrap/>
            <w:hideMark/>
          </w:tcPr>
          <w:p w14:paraId="60335108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566" w:type="dxa"/>
            <w:noWrap/>
            <w:hideMark/>
          </w:tcPr>
          <w:p w14:paraId="2BB89984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565" w:type="dxa"/>
            <w:noWrap/>
            <w:hideMark/>
          </w:tcPr>
          <w:p w14:paraId="63E62F39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565" w:type="dxa"/>
            <w:noWrap/>
            <w:hideMark/>
          </w:tcPr>
          <w:p w14:paraId="10AE887C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565" w:type="dxa"/>
            <w:noWrap/>
            <w:hideMark/>
          </w:tcPr>
          <w:p w14:paraId="12B6AA4F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24" w:type="dxa"/>
            <w:noWrap/>
            <w:hideMark/>
          </w:tcPr>
          <w:p w14:paraId="04B04117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328" w:type="dxa"/>
            <w:noWrap/>
            <w:hideMark/>
          </w:tcPr>
          <w:p w14:paraId="78BDBF28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93" w:type="dxa"/>
            <w:noWrap/>
            <w:hideMark/>
          </w:tcPr>
          <w:p w14:paraId="225B5D64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494829" w:rsidRPr="00C526C7" w14:paraId="78B7146F" w14:textId="77777777" w:rsidTr="00494829">
        <w:trPr>
          <w:trHeight w:val="300"/>
        </w:trPr>
        <w:tc>
          <w:tcPr>
            <w:tcW w:w="1406" w:type="dxa"/>
            <w:noWrap/>
            <w:hideMark/>
          </w:tcPr>
          <w:p w14:paraId="620EF7B2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25/06/2024</w:t>
            </w:r>
          </w:p>
        </w:tc>
        <w:tc>
          <w:tcPr>
            <w:tcW w:w="567" w:type="dxa"/>
            <w:noWrap/>
            <w:hideMark/>
          </w:tcPr>
          <w:p w14:paraId="73414266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566" w:type="dxa"/>
            <w:noWrap/>
            <w:hideMark/>
          </w:tcPr>
          <w:p w14:paraId="299D41FC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565" w:type="dxa"/>
            <w:noWrap/>
            <w:hideMark/>
          </w:tcPr>
          <w:p w14:paraId="10F92F00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565" w:type="dxa"/>
            <w:noWrap/>
            <w:hideMark/>
          </w:tcPr>
          <w:p w14:paraId="428CCD4B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565" w:type="dxa"/>
            <w:noWrap/>
            <w:hideMark/>
          </w:tcPr>
          <w:p w14:paraId="2EAC9C3A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24" w:type="dxa"/>
            <w:noWrap/>
            <w:hideMark/>
          </w:tcPr>
          <w:p w14:paraId="2EF218B7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328" w:type="dxa"/>
            <w:noWrap/>
            <w:hideMark/>
          </w:tcPr>
          <w:p w14:paraId="18AAEE70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93" w:type="dxa"/>
            <w:noWrap/>
            <w:hideMark/>
          </w:tcPr>
          <w:p w14:paraId="7089FCE0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494829" w:rsidRPr="00C526C7" w14:paraId="5C1499E6" w14:textId="77777777" w:rsidTr="00494829">
        <w:trPr>
          <w:trHeight w:val="300"/>
        </w:trPr>
        <w:tc>
          <w:tcPr>
            <w:tcW w:w="1406" w:type="dxa"/>
            <w:noWrap/>
            <w:hideMark/>
          </w:tcPr>
          <w:p w14:paraId="2297D84B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02/07/2024</w:t>
            </w:r>
          </w:p>
        </w:tc>
        <w:tc>
          <w:tcPr>
            <w:tcW w:w="567" w:type="dxa"/>
            <w:noWrap/>
            <w:hideMark/>
          </w:tcPr>
          <w:p w14:paraId="3651735D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566" w:type="dxa"/>
            <w:noWrap/>
            <w:hideMark/>
          </w:tcPr>
          <w:p w14:paraId="6DC38083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565" w:type="dxa"/>
            <w:noWrap/>
            <w:hideMark/>
          </w:tcPr>
          <w:p w14:paraId="0026179B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565" w:type="dxa"/>
            <w:noWrap/>
            <w:hideMark/>
          </w:tcPr>
          <w:p w14:paraId="50644C15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565" w:type="dxa"/>
            <w:noWrap/>
            <w:hideMark/>
          </w:tcPr>
          <w:p w14:paraId="32C79301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24" w:type="dxa"/>
            <w:noWrap/>
            <w:hideMark/>
          </w:tcPr>
          <w:p w14:paraId="2D5F5944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328" w:type="dxa"/>
            <w:noWrap/>
            <w:hideMark/>
          </w:tcPr>
          <w:p w14:paraId="3DF05F9E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93" w:type="dxa"/>
            <w:noWrap/>
            <w:hideMark/>
          </w:tcPr>
          <w:p w14:paraId="4991090A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494829" w:rsidRPr="00C526C7" w14:paraId="7326AFD4" w14:textId="77777777" w:rsidTr="00494829">
        <w:trPr>
          <w:trHeight w:val="300"/>
        </w:trPr>
        <w:tc>
          <w:tcPr>
            <w:tcW w:w="1406" w:type="dxa"/>
            <w:noWrap/>
            <w:hideMark/>
          </w:tcPr>
          <w:p w14:paraId="1D610185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09/07/2024</w:t>
            </w:r>
          </w:p>
        </w:tc>
        <w:tc>
          <w:tcPr>
            <w:tcW w:w="567" w:type="dxa"/>
            <w:noWrap/>
            <w:hideMark/>
          </w:tcPr>
          <w:p w14:paraId="2D84138C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566" w:type="dxa"/>
            <w:noWrap/>
            <w:hideMark/>
          </w:tcPr>
          <w:p w14:paraId="3EEEBF98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565" w:type="dxa"/>
            <w:noWrap/>
            <w:hideMark/>
          </w:tcPr>
          <w:p w14:paraId="68390CF9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565" w:type="dxa"/>
            <w:noWrap/>
            <w:hideMark/>
          </w:tcPr>
          <w:p w14:paraId="6FB395BB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565" w:type="dxa"/>
            <w:noWrap/>
            <w:hideMark/>
          </w:tcPr>
          <w:p w14:paraId="578408A4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24" w:type="dxa"/>
            <w:noWrap/>
            <w:hideMark/>
          </w:tcPr>
          <w:p w14:paraId="7F4C5005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328" w:type="dxa"/>
            <w:noWrap/>
            <w:hideMark/>
          </w:tcPr>
          <w:p w14:paraId="2DA6C4DB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93" w:type="dxa"/>
            <w:noWrap/>
            <w:hideMark/>
          </w:tcPr>
          <w:p w14:paraId="71DAD4E8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494829" w:rsidRPr="00C526C7" w14:paraId="1490556D" w14:textId="77777777" w:rsidTr="00494829">
        <w:trPr>
          <w:trHeight w:val="300"/>
        </w:trPr>
        <w:tc>
          <w:tcPr>
            <w:tcW w:w="1406" w:type="dxa"/>
            <w:noWrap/>
            <w:hideMark/>
          </w:tcPr>
          <w:p w14:paraId="2E34596B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16/07/2024</w:t>
            </w:r>
          </w:p>
        </w:tc>
        <w:tc>
          <w:tcPr>
            <w:tcW w:w="567" w:type="dxa"/>
            <w:noWrap/>
            <w:hideMark/>
          </w:tcPr>
          <w:p w14:paraId="29572C06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566" w:type="dxa"/>
            <w:noWrap/>
            <w:hideMark/>
          </w:tcPr>
          <w:p w14:paraId="1040A6F8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565" w:type="dxa"/>
            <w:noWrap/>
            <w:hideMark/>
          </w:tcPr>
          <w:p w14:paraId="1B5221D5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565" w:type="dxa"/>
            <w:noWrap/>
            <w:hideMark/>
          </w:tcPr>
          <w:p w14:paraId="38E8A286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565" w:type="dxa"/>
            <w:noWrap/>
            <w:hideMark/>
          </w:tcPr>
          <w:p w14:paraId="4FAFC6B8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24" w:type="dxa"/>
            <w:noWrap/>
            <w:hideMark/>
          </w:tcPr>
          <w:p w14:paraId="25676B18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328" w:type="dxa"/>
            <w:noWrap/>
            <w:hideMark/>
          </w:tcPr>
          <w:p w14:paraId="0B8440ED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93" w:type="dxa"/>
            <w:noWrap/>
            <w:hideMark/>
          </w:tcPr>
          <w:p w14:paraId="6BBB8954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494829" w:rsidRPr="00C526C7" w14:paraId="66BB46EB" w14:textId="77777777" w:rsidTr="00494829">
        <w:trPr>
          <w:trHeight w:val="300"/>
        </w:trPr>
        <w:tc>
          <w:tcPr>
            <w:tcW w:w="1406" w:type="dxa"/>
            <w:noWrap/>
            <w:hideMark/>
          </w:tcPr>
          <w:p w14:paraId="0029FE75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23/07/2024</w:t>
            </w:r>
          </w:p>
        </w:tc>
        <w:tc>
          <w:tcPr>
            <w:tcW w:w="567" w:type="dxa"/>
            <w:noWrap/>
            <w:hideMark/>
          </w:tcPr>
          <w:p w14:paraId="66138965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566" w:type="dxa"/>
            <w:noWrap/>
            <w:hideMark/>
          </w:tcPr>
          <w:p w14:paraId="168ADF0E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565" w:type="dxa"/>
            <w:noWrap/>
            <w:hideMark/>
          </w:tcPr>
          <w:p w14:paraId="689BEB82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565" w:type="dxa"/>
            <w:noWrap/>
            <w:hideMark/>
          </w:tcPr>
          <w:p w14:paraId="40A6C8BF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565" w:type="dxa"/>
            <w:noWrap/>
            <w:hideMark/>
          </w:tcPr>
          <w:p w14:paraId="59701E27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24" w:type="dxa"/>
            <w:noWrap/>
            <w:hideMark/>
          </w:tcPr>
          <w:p w14:paraId="3D41A50C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328" w:type="dxa"/>
            <w:noWrap/>
            <w:hideMark/>
          </w:tcPr>
          <w:p w14:paraId="1A657FE6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93" w:type="dxa"/>
            <w:noWrap/>
            <w:hideMark/>
          </w:tcPr>
          <w:p w14:paraId="42E8596B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494829" w:rsidRPr="00C526C7" w14:paraId="0303A24F" w14:textId="77777777" w:rsidTr="00494829">
        <w:trPr>
          <w:trHeight w:val="300"/>
        </w:trPr>
        <w:tc>
          <w:tcPr>
            <w:tcW w:w="1406" w:type="dxa"/>
            <w:noWrap/>
            <w:hideMark/>
          </w:tcPr>
          <w:p w14:paraId="399C9889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30/07/2024</w:t>
            </w:r>
          </w:p>
        </w:tc>
        <w:tc>
          <w:tcPr>
            <w:tcW w:w="567" w:type="dxa"/>
            <w:noWrap/>
            <w:hideMark/>
          </w:tcPr>
          <w:p w14:paraId="4794A094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566" w:type="dxa"/>
            <w:noWrap/>
            <w:hideMark/>
          </w:tcPr>
          <w:p w14:paraId="2BE11B51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565" w:type="dxa"/>
            <w:noWrap/>
            <w:hideMark/>
          </w:tcPr>
          <w:p w14:paraId="75E1CC30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565" w:type="dxa"/>
            <w:noWrap/>
            <w:hideMark/>
          </w:tcPr>
          <w:p w14:paraId="72633E80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565" w:type="dxa"/>
            <w:noWrap/>
            <w:hideMark/>
          </w:tcPr>
          <w:p w14:paraId="6461B872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24" w:type="dxa"/>
            <w:noWrap/>
            <w:hideMark/>
          </w:tcPr>
          <w:p w14:paraId="13EDE8AD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328" w:type="dxa"/>
            <w:noWrap/>
            <w:hideMark/>
          </w:tcPr>
          <w:p w14:paraId="2903E09C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93" w:type="dxa"/>
            <w:noWrap/>
            <w:hideMark/>
          </w:tcPr>
          <w:p w14:paraId="14CC7726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494829" w:rsidRPr="00C526C7" w14:paraId="1133C24B" w14:textId="77777777" w:rsidTr="00494829">
        <w:trPr>
          <w:trHeight w:val="300"/>
        </w:trPr>
        <w:tc>
          <w:tcPr>
            <w:tcW w:w="1406" w:type="dxa"/>
            <w:noWrap/>
            <w:hideMark/>
          </w:tcPr>
          <w:p w14:paraId="3D765856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06/08/2024</w:t>
            </w:r>
          </w:p>
        </w:tc>
        <w:tc>
          <w:tcPr>
            <w:tcW w:w="567" w:type="dxa"/>
            <w:noWrap/>
            <w:hideMark/>
          </w:tcPr>
          <w:p w14:paraId="0027B876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566" w:type="dxa"/>
            <w:noWrap/>
            <w:hideMark/>
          </w:tcPr>
          <w:p w14:paraId="0EDC297D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565" w:type="dxa"/>
            <w:noWrap/>
            <w:hideMark/>
          </w:tcPr>
          <w:p w14:paraId="2F3050BE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565" w:type="dxa"/>
            <w:noWrap/>
            <w:hideMark/>
          </w:tcPr>
          <w:p w14:paraId="6B9650EF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565" w:type="dxa"/>
            <w:noWrap/>
            <w:hideMark/>
          </w:tcPr>
          <w:p w14:paraId="00ABD0EC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24" w:type="dxa"/>
            <w:noWrap/>
            <w:hideMark/>
          </w:tcPr>
          <w:p w14:paraId="5A7A9705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328" w:type="dxa"/>
            <w:noWrap/>
            <w:hideMark/>
          </w:tcPr>
          <w:p w14:paraId="2C0077E1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93" w:type="dxa"/>
            <w:noWrap/>
            <w:hideMark/>
          </w:tcPr>
          <w:p w14:paraId="2903C89C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494829" w:rsidRPr="00C526C7" w14:paraId="00FA30D9" w14:textId="77777777" w:rsidTr="00494829">
        <w:trPr>
          <w:trHeight w:val="300"/>
        </w:trPr>
        <w:tc>
          <w:tcPr>
            <w:tcW w:w="1406" w:type="dxa"/>
            <w:noWrap/>
            <w:hideMark/>
          </w:tcPr>
          <w:p w14:paraId="09B184E0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13/08/2024</w:t>
            </w:r>
          </w:p>
        </w:tc>
        <w:tc>
          <w:tcPr>
            <w:tcW w:w="567" w:type="dxa"/>
            <w:noWrap/>
            <w:hideMark/>
          </w:tcPr>
          <w:p w14:paraId="7A433FBE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566" w:type="dxa"/>
            <w:noWrap/>
            <w:hideMark/>
          </w:tcPr>
          <w:p w14:paraId="00F148F9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565" w:type="dxa"/>
            <w:noWrap/>
            <w:hideMark/>
          </w:tcPr>
          <w:p w14:paraId="43893021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565" w:type="dxa"/>
            <w:noWrap/>
            <w:hideMark/>
          </w:tcPr>
          <w:p w14:paraId="01083A42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565" w:type="dxa"/>
            <w:noWrap/>
            <w:hideMark/>
          </w:tcPr>
          <w:p w14:paraId="33AFB3DE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24" w:type="dxa"/>
            <w:noWrap/>
            <w:hideMark/>
          </w:tcPr>
          <w:p w14:paraId="769426D6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328" w:type="dxa"/>
            <w:noWrap/>
            <w:hideMark/>
          </w:tcPr>
          <w:p w14:paraId="2CA2C742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93" w:type="dxa"/>
            <w:noWrap/>
            <w:hideMark/>
          </w:tcPr>
          <w:p w14:paraId="7BC2F33C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494829" w:rsidRPr="00C526C7" w14:paraId="5C13D9EF" w14:textId="77777777" w:rsidTr="00494829">
        <w:trPr>
          <w:trHeight w:val="300"/>
        </w:trPr>
        <w:tc>
          <w:tcPr>
            <w:tcW w:w="1406" w:type="dxa"/>
            <w:noWrap/>
            <w:hideMark/>
          </w:tcPr>
          <w:p w14:paraId="1930A59D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20/08/2024</w:t>
            </w:r>
          </w:p>
        </w:tc>
        <w:tc>
          <w:tcPr>
            <w:tcW w:w="567" w:type="dxa"/>
            <w:noWrap/>
            <w:hideMark/>
          </w:tcPr>
          <w:p w14:paraId="7A4E3506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566" w:type="dxa"/>
            <w:noWrap/>
            <w:hideMark/>
          </w:tcPr>
          <w:p w14:paraId="25552D57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565" w:type="dxa"/>
            <w:noWrap/>
            <w:hideMark/>
          </w:tcPr>
          <w:p w14:paraId="4FB9321B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565" w:type="dxa"/>
            <w:noWrap/>
            <w:hideMark/>
          </w:tcPr>
          <w:p w14:paraId="0EC404F0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565" w:type="dxa"/>
            <w:noWrap/>
            <w:hideMark/>
          </w:tcPr>
          <w:p w14:paraId="10FE1779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24" w:type="dxa"/>
            <w:noWrap/>
            <w:hideMark/>
          </w:tcPr>
          <w:p w14:paraId="7ED73DD7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328" w:type="dxa"/>
            <w:noWrap/>
            <w:hideMark/>
          </w:tcPr>
          <w:p w14:paraId="226C6CD9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93" w:type="dxa"/>
            <w:noWrap/>
            <w:hideMark/>
          </w:tcPr>
          <w:p w14:paraId="34989188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494829" w:rsidRPr="00C526C7" w14:paraId="0C3F4C37" w14:textId="77777777" w:rsidTr="00494829">
        <w:trPr>
          <w:trHeight w:val="300"/>
        </w:trPr>
        <w:tc>
          <w:tcPr>
            <w:tcW w:w="1406" w:type="dxa"/>
            <w:noWrap/>
            <w:hideMark/>
          </w:tcPr>
          <w:p w14:paraId="009C8344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27/08/2024</w:t>
            </w:r>
          </w:p>
        </w:tc>
        <w:tc>
          <w:tcPr>
            <w:tcW w:w="567" w:type="dxa"/>
            <w:noWrap/>
            <w:hideMark/>
          </w:tcPr>
          <w:p w14:paraId="0F64683A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566" w:type="dxa"/>
            <w:noWrap/>
            <w:hideMark/>
          </w:tcPr>
          <w:p w14:paraId="19FF261B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565" w:type="dxa"/>
            <w:noWrap/>
            <w:hideMark/>
          </w:tcPr>
          <w:p w14:paraId="6C659F27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565" w:type="dxa"/>
            <w:noWrap/>
            <w:hideMark/>
          </w:tcPr>
          <w:p w14:paraId="11978C5A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565" w:type="dxa"/>
            <w:noWrap/>
            <w:hideMark/>
          </w:tcPr>
          <w:p w14:paraId="7DF00739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24" w:type="dxa"/>
            <w:noWrap/>
            <w:hideMark/>
          </w:tcPr>
          <w:p w14:paraId="7C520E30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328" w:type="dxa"/>
            <w:noWrap/>
            <w:hideMark/>
          </w:tcPr>
          <w:p w14:paraId="72F74AA2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93" w:type="dxa"/>
            <w:noWrap/>
            <w:hideMark/>
          </w:tcPr>
          <w:p w14:paraId="13F72B28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494829" w:rsidRPr="00C526C7" w14:paraId="01E9D731" w14:textId="77777777" w:rsidTr="00494829">
        <w:trPr>
          <w:trHeight w:val="300"/>
        </w:trPr>
        <w:tc>
          <w:tcPr>
            <w:tcW w:w="1406" w:type="dxa"/>
            <w:noWrap/>
            <w:hideMark/>
          </w:tcPr>
          <w:p w14:paraId="735B93AC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02/09/2024</w:t>
            </w:r>
          </w:p>
        </w:tc>
        <w:tc>
          <w:tcPr>
            <w:tcW w:w="567" w:type="dxa"/>
            <w:noWrap/>
            <w:hideMark/>
          </w:tcPr>
          <w:p w14:paraId="1B3D2872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566" w:type="dxa"/>
            <w:noWrap/>
            <w:hideMark/>
          </w:tcPr>
          <w:p w14:paraId="144553BD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565" w:type="dxa"/>
            <w:noWrap/>
            <w:hideMark/>
          </w:tcPr>
          <w:p w14:paraId="42AA4796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565" w:type="dxa"/>
            <w:noWrap/>
            <w:hideMark/>
          </w:tcPr>
          <w:p w14:paraId="19891BBD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565" w:type="dxa"/>
            <w:noWrap/>
            <w:hideMark/>
          </w:tcPr>
          <w:p w14:paraId="3BF9D7C2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24" w:type="dxa"/>
            <w:noWrap/>
            <w:hideMark/>
          </w:tcPr>
          <w:p w14:paraId="7AD70CDB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328" w:type="dxa"/>
            <w:noWrap/>
            <w:hideMark/>
          </w:tcPr>
          <w:p w14:paraId="27153688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93" w:type="dxa"/>
            <w:noWrap/>
            <w:hideMark/>
          </w:tcPr>
          <w:p w14:paraId="73D9B461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494829" w:rsidRPr="00C526C7" w14:paraId="0769280D" w14:textId="77777777" w:rsidTr="00494829">
        <w:trPr>
          <w:trHeight w:val="300"/>
        </w:trPr>
        <w:tc>
          <w:tcPr>
            <w:tcW w:w="1406" w:type="dxa"/>
            <w:noWrap/>
            <w:hideMark/>
          </w:tcPr>
          <w:p w14:paraId="02F12049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09/09/2024</w:t>
            </w:r>
          </w:p>
        </w:tc>
        <w:tc>
          <w:tcPr>
            <w:tcW w:w="567" w:type="dxa"/>
            <w:noWrap/>
            <w:hideMark/>
          </w:tcPr>
          <w:p w14:paraId="77704DCF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566" w:type="dxa"/>
            <w:noWrap/>
            <w:hideMark/>
          </w:tcPr>
          <w:p w14:paraId="2A66055E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565" w:type="dxa"/>
            <w:noWrap/>
            <w:hideMark/>
          </w:tcPr>
          <w:p w14:paraId="26E8AD35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565" w:type="dxa"/>
            <w:noWrap/>
            <w:hideMark/>
          </w:tcPr>
          <w:p w14:paraId="47499DB9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565" w:type="dxa"/>
            <w:noWrap/>
            <w:hideMark/>
          </w:tcPr>
          <w:p w14:paraId="6E34A961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24" w:type="dxa"/>
            <w:noWrap/>
            <w:hideMark/>
          </w:tcPr>
          <w:p w14:paraId="7552F302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328" w:type="dxa"/>
            <w:noWrap/>
            <w:hideMark/>
          </w:tcPr>
          <w:p w14:paraId="0A418ED6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93" w:type="dxa"/>
            <w:noWrap/>
            <w:hideMark/>
          </w:tcPr>
          <w:p w14:paraId="10116C01" w14:textId="77777777" w:rsidR="00494829" w:rsidRPr="00C526C7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26C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</w:tbl>
    <w:p w14:paraId="64DF09F8" w14:textId="4B1EE57B" w:rsidR="000E70C7" w:rsidRPr="00D26748" w:rsidRDefault="000E70C7" w:rsidP="00494829">
      <w:pPr>
        <w:pStyle w:val="ListParagraph"/>
        <w:ind w:left="360"/>
        <w:rPr>
          <w:rFonts w:cstheme="minorHAnsi"/>
          <w:b/>
          <w:bCs/>
        </w:rPr>
      </w:pPr>
    </w:p>
    <w:p w14:paraId="5B8E6627" w14:textId="14EA7AD9" w:rsidR="000E70C7" w:rsidRPr="00494829" w:rsidRDefault="000E70C7" w:rsidP="000E70C7">
      <w:pPr>
        <w:pStyle w:val="ListParagraph"/>
        <w:numPr>
          <w:ilvl w:val="1"/>
          <w:numId w:val="3"/>
        </w:numPr>
        <w:ind w:left="360"/>
        <w:rPr>
          <w:rFonts w:cstheme="minorHAnsi"/>
          <w:b/>
          <w:bCs/>
          <w:u w:val="single"/>
        </w:rPr>
      </w:pPr>
      <w:r w:rsidRPr="00494829">
        <w:rPr>
          <w:rFonts w:cstheme="minorHAnsi"/>
          <w:u w:val="single"/>
        </w:rPr>
        <w:t xml:space="preserve">LMC GP Practice Situation Survey, </w:t>
      </w:r>
      <w:bookmarkStart w:id="11" w:name="_Hlk176950946"/>
      <w:r w:rsidRPr="00494829">
        <w:rPr>
          <w:rFonts w:cstheme="minorHAnsi"/>
          <w:u w:val="single"/>
        </w:rPr>
        <w:t>3</w:t>
      </w:r>
      <w:r w:rsidRPr="00494829">
        <w:rPr>
          <w:rFonts w:cstheme="minorHAnsi"/>
          <w:u w:val="single"/>
          <w:vertAlign w:val="superscript"/>
        </w:rPr>
        <w:t>rd</w:t>
      </w:r>
      <w:r w:rsidRPr="00494829">
        <w:rPr>
          <w:rFonts w:cstheme="minorHAnsi"/>
          <w:u w:val="single"/>
        </w:rPr>
        <w:t xml:space="preserve"> June 2024 to 2</w:t>
      </w:r>
      <w:r w:rsidRPr="00494829">
        <w:rPr>
          <w:rFonts w:cstheme="minorHAnsi"/>
          <w:u w:val="single"/>
          <w:vertAlign w:val="superscript"/>
        </w:rPr>
        <w:t>nd</w:t>
      </w:r>
      <w:r w:rsidRPr="00494829">
        <w:rPr>
          <w:rFonts w:cstheme="minorHAnsi"/>
          <w:u w:val="single"/>
        </w:rPr>
        <w:t xml:space="preserve"> September 2024</w:t>
      </w:r>
      <w:bookmarkEnd w:id="11"/>
      <w:r w:rsidRPr="00494829">
        <w:rPr>
          <w:rFonts w:cstheme="minorHAnsi"/>
          <w:u w:val="single"/>
        </w:rPr>
        <w:t>, Paper GPSub_30</w:t>
      </w:r>
    </w:p>
    <w:p w14:paraId="56B6BEC8" w14:textId="77777777" w:rsidR="00494829" w:rsidRPr="00CA1778" w:rsidRDefault="00494829" w:rsidP="00494829">
      <w:pPr>
        <w:rPr>
          <w:b/>
          <w:bCs/>
        </w:rPr>
      </w:pPr>
      <w:bookmarkStart w:id="12" w:name="_Hlk177553668"/>
    </w:p>
    <w:tbl>
      <w:tblPr>
        <w:tblStyle w:val="TableGrid"/>
        <w:tblW w:w="9425" w:type="dxa"/>
        <w:tblLook w:val="04A0" w:firstRow="1" w:lastRow="0" w:firstColumn="1" w:lastColumn="0" w:noHBand="0" w:noVBand="1"/>
      </w:tblPr>
      <w:tblGrid>
        <w:gridCol w:w="1339"/>
        <w:gridCol w:w="774"/>
        <w:gridCol w:w="948"/>
        <w:gridCol w:w="888"/>
        <w:gridCol w:w="875"/>
        <w:gridCol w:w="638"/>
        <w:gridCol w:w="875"/>
        <w:gridCol w:w="838"/>
        <w:gridCol w:w="764"/>
        <w:gridCol w:w="1486"/>
      </w:tblGrid>
      <w:tr w:rsidR="00494829" w:rsidRPr="00CA1778" w14:paraId="6E941642" w14:textId="77777777" w:rsidTr="00791DD1">
        <w:trPr>
          <w:trHeight w:val="300"/>
        </w:trPr>
        <w:tc>
          <w:tcPr>
            <w:tcW w:w="1339" w:type="dxa"/>
            <w:tcBorders>
              <w:bottom w:val="single" w:sz="4" w:space="0" w:color="auto"/>
            </w:tcBorders>
            <w:noWrap/>
            <w:hideMark/>
          </w:tcPr>
          <w:p w14:paraId="3BC1E8C1" w14:textId="77777777" w:rsidR="00494829" w:rsidRPr="00CA1778" w:rsidRDefault="00494829" w:rsidP="00791DD1">
            <w:pPr>
              <w:spacing w:after="160" w:line="259" w:lineRule="auto"/>
              <w:rPr>
                <w:b/>
                <w:bCs/>
              </w:rPr>
            </w:pPr>
            <w:r w:rsidRPr="00CA1778">
              <w:rPr>
                <w:b/>
                <w:bCs/>
              </w:rPr>
              <w:t>Week Beginning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noWrap/>
            <w:hideMark/>
          </w:tcPr>
          <w:p w14:paraId="190B15BF" w14:textId="77777777" w:rsidR="00494829" w:rsidRPr="00CA1778" w:rsidRDefault="00494829" w:rsidP="00791DD1">
            <w:pPr>
              <w:spacing w:after="160" w:line="259" w:lineRule="auto"/>
              <w:rPr>
                <w:b/>
                <w:bCs/>
              </w:rPr>
            </w:pPr>
            <w:r w:rsidRPr="00CA1778">
              <w:rPr>
                <w:b/>
                <w:bCs/>
              </w:rPr>
              <w:t>Green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hideMark/>
          </w:tcPr>
          <w:p w14:paraId="594E0DDD" w14:textId="77777777" w:rsidR="00494829" w:rsidRPr="00CA1778" w:rsidRDefault="00494829" w:rsidP="00791DD1">
            <w:pPr>
              <w:spacing w:after="160" w:line="259" w:lineRule="auto"/>
              <w:rPr>
                <w:b/>
                <w:bCs/>
              </w:rPr>
            </w:pPr>
            <w:r w:rsidRPr="00CA1778">
              <w:rPr>
                <w:b/>
                <w:bCs/>
              </w:rPr>
              <w:t>Green %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noWrap/>
            <w:hideMark/>
          </w:tcPr>
          <w:p w14:paraId="2276AA15" w14:textId="77777777" w:rsidR="00494829" w:rsidRPr="00CA1778" w:rsidRDefault="00494829" w:rsidP="00791DD1">
            <w:pPr>
              <w:spacing w:after="160" w:line="259" w:lineRule="auto"/>
              <w:rPr>
                <w:b/>
                <w:bCs/>
              </w:rPr>
            </w:pPr>
            <w:r w:rsidRPr="00CA1778">
              <w:rPr>
                <w:b/>
                <w:bCs/>
              </w:rPr>
              <w:t>Amber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noWrap/>
            <w:hideMark/>
          </w:tcPr>
          <w:p w14:paraId="3D67B674" w14:textId="77777777" w:rsidR="00494829" w:rsidRPr="00CA1778" w:rsidRDefault="00494829" w:rsidP="00791DD1">
            <w:pPr>
              <w:spacing w:after="160" w:line="259" w:lineRule="auto"/>
              <w:rPr>
                <w:b/>
                <w:bCs/>
              </w:rPr>
            </w:pPr>
            <w:r w:rsidRPr="00CA1778">
              <w:rPr>
                <w:b/>
                <w:bCs/>
              </w:rPr>
              <w:t>Amber %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noWrap/>
            <w:hideMark/>
          </w:tcPr>
          <w:p w14:paraId="4ECF5D47" w14:textId="77777777" w:rsidR="00494829" w:rsidRPr="00CA1778" w:rsidRDefault="00494829" w:rsidP="00791DD1">
            <w:pPr>
              <w:spacing w:after="160" w:line="259" w:lineRule="auto"/>
              <w:rPr>
                <w:b/>
                <w:bCs/>
              </w:rPr>
            </w:pPr>
            <w:r w:rsidRPr="00CA1778">
              <w:rPr>
                <w:b/>
                <w:bCs/>
              </w:rPr>
              <w:t>Red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noWrap/>
            <w:hideMark/>
          </w:tcPr>
          <w:p w14:paraId="043A3E2B" w14:textId="77777777" w:rsidR="00494829" w:rsidRPr="00CA1778" w:rsidRDefault="00494829" w:rsidP="00791DD1">
            <w:pPr>
              <w:spacing w:after="160" w:line="259" w:lineRule="auto"/>
              <w:rPr>
                <w:b/>
                <w:bCs/>
              </w:rPr>
            </w:pPr>
            <w:r w:rsidRPr="00CA1778">
              <w:rPr>
                <w:b/>
                <w:bCs/>
              </w:rPr>
              <w:t>Red %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noWrap/>
            <w:hideMark/>
          </w:tcPr>
          <w:p w14:paraId="496FB523" w14:textId="77777777" w:rsidR="00494829" w:rsidRPr="00CA1778" w:rsidRDefault="00494829" w:rsidP="00791DD1">
            <w:pPr>
              <w:spacing w:after="160" w:line="259" w:lineRule="auto"/>
              <w:rPr>
                <w:b/>
                <w:bCs/>
              </w:rPr>
            </w:pPr>
            <w:r w:rsidRPr="00CA1778">
              <w:rPr>
                <w:b/>
                <w:bCs/>
              </w:rPr>
              <w:t>Black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noWrap/>
            <w:hideMark/>
          </w:tcPr>
          <w:p w14:paraId="5D84DE6C" w14:textId="77777777" w:rsidR="00494829" w:rsidRPr="00CA1778" w:rsidRDefault="00494829" w:rsidP="00791DD1">
            <w:pPr>
              <w:spacing w:after="160" w:line="259" w:lineRule="auto"/>
              <w:rPr>
                <w:b/>
                <w:bCs/>
              </w:rPr>
            </w:pPr>
            <w:r w:rsidRPr="00CA1778">
              <w:rPr>
                <w:b/>
                <w:bCs/>
              </w:rPr>
              <w:t>Black %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noWrap/>
            <w:hideMark/>
          </w:tcPr>
          <w:p w14:paraId="4D55C5DA" w14:textId="77777777" w:rsidR="00494829" w:rsidRPr="00CA1778" w:rsidRDefault="00494829" w:rsidP="00791DD1">
            <w:pPr>
              <w:spacing w:after="160" w:line="259" w:lineRule="auto"/>
              <w:rPr>
                <w:b/>
                <w:bCs/>
              </w:rPr>
            </w:pPr>
            <w:r w:rsidRPr="00CA1778">
              <w:rPr>
                <w:b/>
                <w:bCs/>
              </w:rPr>
              <w:t>Total Responses</w:t>
            </w:r>
          </w:p>
        </w:tc>
      </w:tr>
      <w:tr w:rsidR="00494829" w:rsidRPr="002655EF" w14:paraId="59E05DD2" w14:textId="77777777" w:rsidTr="00791DD1">
        <w:trPr>
          <w:trHeight w:val="300"/>
        </w:trPr>
        <w:tc>
          <w:tcPr>
            <w:tcW w:w="1339" w:type="dxa"/>
            <w:noWrap/>
            <w:hideMark/>
          </w:tcPr>
          <w:p w14:paraId="4226C88E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03/06/2024</w:t>
            </w:r>
          </w:p>
        </w:tc>
        <w:tc>
          <w:tcPr>
            <w:tcW w:w="774" w:type="dxa"/>
            <w:noWrap/>
            <w:hideMark/>
          </w:tcPr>
          <w:p w14:paraId="64E8BCAF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948" w:type="dxa"/>
            <w:noWrap/>
            <w:hideMark/>
          </w:tcPr>
          <w:p w14:paraId="4F9B8241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21.85%</w:t>
            </w:r>
          </w:p>
        </w:tc>
        <w:tc>
          <w:tcPr>
            <w:tcW w:w="888" w:type="dxa"/>
            <w:noWrap/>
            <w:hideMark/>
          </w:tcPr>
          <w:p w14:paraId="1BE0DB0C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875" w:type="dxa"/>
            <w:noWrap/>
            <w:hideMark/>
          </w:tcPr>
          <w:p w14:paraId="1C401043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66.39%</w:t>
            </w:r>
          </w:p>
        </w:tc>
        <w:tc>
          <w:tcPr>
            <w:tcW w:w="638" w:type="dxa"/>
            <w:noWrap/>
            <w:hideMark/>
          </w:tcPr>
          <w:p w14:paraId="60BC96F5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875" w:type="dxa"/>
            <w:noWrap/>
            <w:hideMark/>
          </w:tcPr>
          <w:p w14:paraId="3DF80CD2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10.92%</w:t>
            </w:r>
          </w:p>
        </w:tc>
        <w:tc>
          <w:tcPr>
            <w:tcW w:w="838" w:type="dxa"/>
            <w:noWrap/>
            <w:hideMark/>
          </w:tcPr>
          <w:p w14:paraId="7010A9A1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4" w:type="dxa"/>
            <w:noWrap/>
            <w:hideMark/>
          </w:tcPr>
          <w:p w14:paraId="4A48816B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0.84%</w:t>
            </w:r>
          </w:p>
        </w:tc>
        <w:tc>
          <w:tcPr>
            <w:tcW w:w="1486" w:type="dxa"/>
            <w:noWrap/>
            <w:hideMark/>
          </w:tcPr>
          <w:p w14:paraId="5A99D07E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119</w:t>
            </w:r>
          </w:p>
        </w:tc>
      </w:tr>
      <w:tr w:rsidR="00494829" w:rsidRPr="002655EF" w14:paraId="65438823" w14:textId="77777777" w:rsidTr="00791DD1">
        <w:trPr>
          <w:trHeight w:val="300"/>
        </w:trPr>
        <w:tc>
          <w:tcPr>
            <w:tcW w:w="1339" w:type="dxa"/>
            <w:noWrap/>
            <w:hideMark/>
          </w:tcPr>
          <w:p w14:paraId="0F7C1849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10/06/2024</w:t>
            </w:r>
          </w:p>
        </w:tc>
        <w:tc>
          <w:tcPr>
            <w:tcW w:w="774" w:type="dxa"/>
            <w:noWrap/>
            <w:hideMark/>
          </w:tcPr>
          <w:p w14:paraId="26BC5794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948" w:type="dxa"/>
            <w:noWrap/>
            <w:hideMark/>
          </w:tcPr>
          <w:p w14:paraId="22787EF1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23.08%</w:t>
            </w:r>
          </w:p>
        </w:tc>
        <w:tc>
          <w:tcPr>
            <w:tcW w:w="888" w:type="dxa"/>
            <w:noWrap/>
            <w:hideMark/>
          </w:tcPr>
          <w:p w14:paraId="03AAA38B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875" w:type="dxa"/>
            <w:noWrap/>
            <w:hideMark/>
          </w:tcPr>
          <w:p w14:paraId="4450C39E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59.23%</w:t>
            </w:r>
          </w:p>
        </w:tc>
        <w:tc>
          <w:tcPr>
            <w:tcW w:w="638" w:type="dxa"/>
            <w:noWrap/>
            <w:hideMark/>
          </w:tcPr>
          <w:p w14:paraId="696D601C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875" w:type="dxa"/>
            <w:noWrap/>
            <w:hideMark/>
          </w:tcPr>
          <w:p w14:paraId="240CF89A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16.15%</w:t>
            </w:r>
          </w:p>
        </w:tc>
        <w:tc>
          <w:tcPr>
            <w:tcW w:w="838" w:type="dxa"/>
            <w:noWrap/>
            <w:hideMark/>
          </w:tcPr>
          <w:p w14:paraId="20A9EB0A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64" w:type="dxa"/>
            <w:noWrap/>
            <w:hideMark/>
          </w:tcPr>
          <w:p w14:paraId="31AA8FDD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1.54%</w:t>
            </w:r>
          </w:p>
        </w:tc>
        <w:tc>
          <w:tcPr>
            <w:tcW w:w="1486" w:type="dxa"/>
            <w:noWrap/>
            <w:hideMark/>
          </w:tcPr>
          <w:p w14:paraId="775DD1B8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</w:tr>
      <w:tr w:rsidR="00494829" w:rsidRPr="002655EF" w14:paraId="51059C03" w14:textId="77777777" w:rsidTr="00791DD1">
        <w:trPr>
          <w:trHeight w:val="300"/>
        </w:trPr>
        <w:tc>
          <w:tcPr>
            <w:tcW w:w="1339" w:type="dxa"/>
            <w:noWrap/>
            <w:hideMark/>
          </w:tcPr>
          <w:p w14:paraId="6ACA9023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17/06/2024</w:t>
            </w:r>
          </w:p>
        </w:tc>
        <w:tc>
          <w:tcPr>
            <w:tcW w:w="774" w:type="dxa"/>
            <w:noWrap/>
            <w:hideMark/>
          </w:tcPr>
          <w:p w14:paraId="78087E5B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948" w:type="dxa"/>
            <w:noWrap/>
            <w:hideMark/>
          </w:tcPr>
          <w:p w14:paraId="78E45BC5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22.50%</w:t>
            </w:r>
          </w:p>
        </w:tc>
        <w:tc>
          <w:tcPr>
            <w:tcW w:w="888" w:type="dxa"/>
            <w:noWrap/>
            <w:hideMark/>
          </w:tcPr>
          <w:p w14:paraId="6BA1985D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875" w:type="dxa"/>
            <w:noWrap/>
            <w:hideMark/>
          </w:tcPr>
          <w:p w14:paraId="315F151B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56.67%</w:t>
            </w:r>
          </w:p>
        </w:tc>
        <w:tc>
          <w:tcPr>
            <w:tcW w:w="638" w:type="dxa"/>
            <w:noWrap/>
            <w:hideMark/>
          </w:tcPr>
          <w:p w14:paraId="27B98740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875" w:type="dxa"/>
            <w:noWrap/>
            <w:hideMark/>
          </w:tcPr>
          <w:p w14:paraId="13865EF2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18.33%</w:t>
            </w:r>
          </w:p>
        </w:tc>
        <w:tc>
          <w:tcPr>
            <w:tcW w:w="838" w:type="dxa"/>
            <w:noWrap/>
            <w:hideMark/>
          </w:tcPr>
          <w:p w14:paraId="24F52256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64" w:type="dxa"/>
            <w:noWrap/>
            <w:hideMark/>
          </w:tcPr>
          <w:p w14:paraId="6B330E76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2.50%</w:t>
            </w:r>
          </w:p>
        </w:tc>
        <w:tc>
          <w:tcPr>
            <w:tcW w:w="1486" w:type="dxa"/>
            <w:noWrap/>
            <w:hideMark/>
          </w:tcPr>
          <w:p w14:paraId="20BEC12D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</w:tr>
      <w:tr w:rsidR="00494829" w:rsidRPr="002655EF" w14:paraId="7EFED8C2" w14:textId="77777777" w:rsidTr="00791DD1">
        <w:trPr>
          <w:trHeight w:val="300"/>
        </w:trPr>
        <w:tc>
          <w:tcPr>
            <w:tcW w:w="1339" w:type="dxa"/>
            <w:noWrap/>
            <w:hideMark/>
          </w:tcPr>
          <w:p w14:paraId="5F3EEF90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24/06/2024</w:t>
            </w:r>
          </w:p>
        </w:tc>
        <w:tc>
          <w:tcPr>
            <w:tcW w:w="774" w:type="dxa"/>
            <w:noWrap/>
            <w:hideMark/>
          </w:tcPr>
          <w:p w14:paraId="0C79444D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948" w:type="dxa"/>
            <w:noWrap/>
            <w:hideMark/>
          </w:tcPr>
          <w:p w14:paraId="233E0169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19.67%</w:t>
            </w:r>
          </w:p>
        </w:tc>
        <w:tc>
          <w:tcPr>
            <w:tcW w:w="888" w:type="dxa"/>
            <w:noWrap/>
            <w:hideMark/>
          </w:tcPr>
          <w:p w14:paraId="1CC8DEE8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875" w:type="dxa"/>
            <w:noWrap/>
            <w:hideMark/>
          </w:tcPr>
          <w:p w14:paraId="611C21E0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63.93%</w:t>
            </w:r>
          </w:p>
        </w:tc>
        <w:tc>
          <w:tcPr>
            <w:tcW w:w="638" w:type="dxa"/>
            <w:noWrap/>
            <w:hideMark/>
          </w:tcPr>
          <w:p w14:paraId="0F4C860A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875" w:type="dxa"/>
            <w:noWrap/>
            <w:hideMark/>
          </w:tcPr>
          <w:p w14:paraId="05BEE42F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15.57%</w:t>
            </w:r>
          </w:p>
        </w:tc>
        <w:tc>
          <w:tcPr>
            <w:tcW w:w="838" w:type="dxa"/>
            <w:noWrap/>
            <w:hideMark/>
          </w:tcPr>
          <w:p w14:paraId="07449B8C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4" w:type="dxa"/>
            <w:noWrap/>
            <w:hideMark/>
          </w:tcPr>
          <w:p w14:paraId="6E0FED5F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0.28%</w:t>
            </w:r>
          </w:p>
        </w:tc>
        <w:tc>
          <w:tcPr>
            <w:tcW w:w="1486" w:type="dxa"/>
            <w:noWrap/>
            <w:hideMark/>
          </w:tcPr>
          <w:p w14:paraId="74125975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</w:tr>
      <w:tr w:rsidR="00494829" w:rsidRPr="002655EF" w14:paraId="76B3AC0D" w14:textId="77777777" w:rsidTr="00791DD1">
        <w:trPr>
          <w:trHeight w:val="300"/>
        </w:trPr>
        <w:tc>
          <w:tcPr>
            <w:tcW w:w="1339" w:type="dxa"/>
            <w:noWrap/>
            <w:hideMark/>
          </w:tcPr>
          <w:p w14:paraId="11CE830A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01/07/2024</w:t>
            </w:r>
          </w:p>
        </w:tc>
        <w:tc>
          <w:tcPr>
            <w:tcW w:w="774" w:type="dxa"/>
            <w:noWrap/>
            <w:hideMark/>
          </w:tcPr>
          <w:p w14:paraId="3A85D426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948" w:type="dxa"/>
            <w:noWrap/>
            <w:hideMark/>
          </w:tcPr>
          <w:p w14:paraId="3B289484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27.12%</w:t>
            </w:r>
          </w:p>
        </w:tc>
        <w:tc>
          <w:tcPr>
            <w:tcW w:w="888" w:type="dxa"/>
            <w:noWrap/>
            <w:hideMark/>
          </w:tcPr>
          <w:p w14:paraId="1ED65636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875" w:type="dxa"/>
            <w:noWrap/>
            <w:hideMark/>
          </w:tcPr>
          <w:p w14:paraId="1FB60952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56.78%</w:t>
            </w:r>
          </w:p>
        </w:tc>
        <w:tc>
          <w:tcPr>
            <w:tcW w:w="638" w:type="dxa"/>
            <w:noWrap/>
            <w:hideMark/>
          </w:tcPr>
          <w:p w14:paraId="25904F01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875" w:type="dxa"/>
            <w:noWrap/>
            <w:hideMark/>
          </w:tcPr>
          <w:p w14:paraId="2C33A664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16.10%</w:t>
            </w:r>
          </w:p>
        </w:tc>
        <w:tc>
          <w:tcPr>
            <w:tcW w:w="838" w:type="dxa"/>
            <w:noWrap/>
            <w:hideMark/>
          </w:tcPr>
          <w:p w14:paraId="548319AD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4" w:type="dxa"/>
            <w:noWrap/>
            <w:hideMark/>
          </w:tcPr>
          <w:p w14:paraId="447CE966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486" w:type="dxa"/>
            <w:noWrap/>
            <w:hideMark/>
          </w:tcPr>
          <w:p w14:paraId="0712C8F2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118</w:t>
            </w:r>
          </w:p>
        </w:tc>
      </w:tr>
      <w:tr w:rsidR="00494829" w:rsidRPr="002655EF" w14:paraId="6690644D" w14:textId="77777777" w:rsidTr="00791DD1">
        <w:trPr>
          <w:trHeight w:val="300"/>
        </w:trPr>
        <w:tc>
          <w:tcPr>
            <w:tcW w:w="1339" w:type="dxa"/>
            <w:noWrap/>
            <w:hideMark/>
          </w:tcPr>
          <w:p w14:paraId="65DC5B24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08/07/2024</w:t>
            </w:r>
          </w:p>
        </w:tc>
        <w:tc>
          <w:tcPr>
            <w:tcW w:w="774" w:type="dxa"/>
            <w:noWrap/>
            <w:hideMark/>
          </w:tcPr>
          <w:p w14:paraId="51A16DFC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948" w:type="dxa"/>
            <w:noWrap/>
            <w:hideMark/>
          </w:tcPr>
          <w:p w14:paraId="39054AB1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29.91%</w:t>
            </w:r>
          </w:p>
        </w:tc>
        <w:tc>
          <w:tcPr>
            <w:tcW w:w="888" w:type="dxa"/>
            <w:noWrap/>
            <w:hideMark/>
          </w:tcPr>
          <w:p w14:paraId="1B0F4298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875" w:type="dxa"/>
            <w:noWrap/>
            <w:hideMark/>
          </w:tcPr>
          <w:p w14:paraId="337A6FFA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45.79%</w:t>
            </w:r>
          </w:p>
        </w:tc>
        <w:tc>
          <w:tcPr>
            <w:tcW w:w="638" w:type="dxa"/>
            <w:noWrap/>
            <w:hideMark/>
          </w:tcPr>
          <w:p w14:paraId="7B268A7B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875" w:type="dxa"/>
            <w:noWrap/>
            <w:hideMark/>
          </w:tcPr>
          <w:p w14:paraId="109B8786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22.43%</w:t>
            </w:r>
          </w:p>
        </w:tc>
        <w:tc>
          <w:tcPr>
            <w:tcW w:w="838" w:type="dxa"/>
            <w:noWrap/>
            <w:hideMark/>
          </w:tcPr>
          <w:p w14:paraId="39AAD674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64" w:type="dxa"/>
            <w:noWrap/>
            <w:hideMark/>
          </w:tcPr>
          <w:p w14:paraId="69F1F183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1.87%</w:t>
            </w:r>
          </w:p>
        </w:tc>
        <w:tc>
          <w:tcPr>
            <w:tcW w:w="1486" w:type="dxa"/>
            <w:noWrap/>
            <w:hideMark/>
          </w:tcPr>
          <w:p w14:paraId="01CB1279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</w:tr>
      <w:tr w:rsidR="00494829" w:rsidRPr="002655EF" w14:paraId="3E498CC8" w14:textId="77777777" w:rsidTr="00791DD1">
        <w:trPr>
          <w:trHeight w:val="300"/>
        </w:trPr>
        <w:tc>
          <w:tcPr>
            <w:tcW w:w="1339" w:type="dxa"/>
            <w:noWrap/>
            <w:hideMark/>
          </w:tcPr>
          <w:p w14:paraId="4C64CE97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15/07/2024</w:t>
            </w:r>
          </w:p>
        </w:tc>
        <w:tc>
          <w:tcPr>
            <w:tcW w:w="774" w:type="dxa"/>
            <w:noWrap/>
            <w:hideMark/>
          </w:tcPr>
          <w:p w14:paraId="525667EC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948" w:type="dxa"/>
            <w:noWrap/>
            <w:hideMark/>
          </w:tcPr>
          <w:p w14:paraId="57DDA63E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27.27%</w:t>
            </w:r>
          </w:p>
        </w:tc>
        <w:tc>
          <w:tcPr>
            <w:tcW w:w="888" w:type="dxa"/>
            <w:noWrap/>
            <w:hideMark/>
          </w:tcPr>
          <w:p w14:paraId="6D3F8CBC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875" w:type="dxa"/>
            <w:noWrap/>
            <w:hideMark/>
          </w:tcPr>
          <w:p w14:paraId="3A06FDEF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50.41%</w:t>
            </w:r>
          </w:p>
        </w:tc>
        <w:tc>
          <w:tcPr>
            <w:tcW w:w="638" w:type="dxa"/>
            <w:noWrap/>
            <w:hideMark/>
          </w:tcPr>
          <w:p w14:paraId="39489A8F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875" w:type="dxa"/>
            <w:noWrap/>
            <w:hideMark/>
          </w:tcPr>
          <w:p w14:paraId="315E2688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21.49%</w:t>
            </w:r>
          </w:p>
        </w:tc>
        <w:tc>
          <w:tcPr>
            <w:tcW w:w="838" w:type="dxa"/>
            <w:noWrap/>
            <w:hideMark/>
          </w:tcPr>
          <w:p w14:paraId="03F90D4C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4" w:type="dxa"/>
            <w:noWrap/>
            <w:hideMark/>
          </w:tcPr>
          <w:p w14:paraId="047FC094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0.83%</w:t>
            </w:r>
          </w:p>
        </w:tc>
        <w:tc>
          <w:tcPr>
            <w:tcW w:w="1486" w:type="dxa"/>
            <w:noWrap/>
            <w:hideMark/>
          </w:tcPr>
          <w:p w14:paraId="340BA86F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121</w:t>
            </w:r>
          </w:p>
        </w:tc>
      </w:tr>
      <w:tr w:rsidR="00494829" w:rsidRPr="002655EF" w14:paraId="00735FD6" w14:textId="77777777" w:rsidTr="00791DD1">
        <w:trPr>
          <w:trHeight w:val="300"/>
        </w:trPr>
        <w:tc>
          <w:tcPr>
            <w:tcW w:w="1339" w:type="dxa"/>
            <w:noWrap/>
            <w:hideMark/>
          </w:tcPr>
          <w:p w14:paraId="26AAA20F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22/07/2024</w:t>
            </w:r>
          </w:p>
        </w:tc>
        <w:tc>
          <w:tcPr>
            <w:tcW w:w="774" w:type="dxa"/>
            <w:noWrap/>
            <w:hideMark/>
          </w:tcPr>
          <w:p w14:paraId="7B17E546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948" w:type="dxa"/>
            <w:noWrap/>
            <w:hideMark/>
          </w:tcPr>
          <w:p w14:paraId="5EC3A7BD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27.73%</w:t>
            </w:r>
          </w:p>
        </w:tc>
        <w:tc>
          <w:tcPr>
            <w:tcW w:w="888" w:type="dxa"/>
            <w:noWrap/>
            <w:hideMark/>
          </w:tcPr>
          <w:p w14:paraId="1306DA80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875" w:type="dxa"/>
            <w:noWrap/>
            <w:hideMark/>
          </w:tcPr>
          <w:p w14:paraId="08F91601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53.78%</w:t>
            </w:r>
          </w:p>
        </w:tc>
        <w:tc>
          <w:tcPr>
            <w:tcW w:w="638" w:type="dxa"/>
            <w:noWrap/>
            <w:hideMark/>
          </w:tcPr>
          <w:p w14:paraId="56CDCC00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875" w:type="dxa"/>
            <w:noWrap/>
            <w:hideMark/>
          </w:tcPr>
          <w:p w14:paraId="3017F936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17.65%</w:t>
            </w:r>
          </w:p>
        </w:tc>
        <w:tc>
          <w:tcPr>
            <w:tcW w:w="838" w:type="dxa"/>
            <w:noWrap/>
            <w:hideMark/>
          </w:tcPr>
          <w:p w14:paraId="22C064F6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4" w:type="dxa"/>
            <w:noWrap/>
            <w:hideMark/>
          </w:tcPr>
          <w:p w14:paraId="49EDEAC3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0.84%</w:t>
            </w:r>
          </w:p>
        </w:tc>
        <w:tc>
          <w:tcPr>
            <w:tcW w:w="1486" w:type="dxa"/>
            <w:noWrap/>
            <w:hideMark/>
          </w:tcPr>
          <w:p w14:paraId="475419EC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119</w:t>
            </w:r>
          </w:p>
        </w:tc>
      </w:tr>
      <w:tr w:rsidR="00494829" w:rsidRPr="002655EF" w14:paraId="0434D735" w14:textId="77777777" w:rsidTr="00791DD1">
        <w:trPr>
          <w:trHeight w:val="300"/>
        </w:trPr>
        <w:tc>
          <w:tcPr>
            <w:tcW w:w="1339" w:type="dxa"/>
            <w:noWrap/>
            <w:hideMark/>
          </w:tcPr>
          <w:p w14:paraId="653033D6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29/07/2024</w:t>
            </w:r>
          </w:p>
        </w:tc>
        <w:tc>
          <w:tcPr>
            <w:tcW w:w="774" w:type="dxa"/>
            <w:noWrap/>
            <w:hideMark/>
          </w:tcPr>
          <w:p w14:paraId="05418133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948" w:type="dxa"/>
            <w:noWrap/>
            <w:hideMark/>
          </w:tcPr>
          <w:p w14:paraId="3D06220C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34.91%</w:t>
            </w:r>
          </w:p>
        </w:tc>
        <w:tc>
          <w:tcPr>
            <w:tcW w:w="888" w:type="dxa"/>
            <w:noWrap/>
            <w:hideMark/>
          </w:tcPr>
          <w:p w14:paraId="2F54F9C2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875" w:type="dxa"/>
            <w:noWrap/>
            <w:hideMark/>
          </w:tcPr>
          <w:p w14:paraId="69FE4152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55.66%</w:t>
            </w:r>
          </w:p>
        </w:tc>
        <w:tc>
          <w:tcPr>
            <w:tcW w:w="638" w:type="dxa"/>
            <w:noWrap/>
            <w:hideMark/>
          </w:tcPr>
          <w:p w14:paraId="5A1CC952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875" w:type="dxa"/>
            <w:noWrap/>
            <w:hideMark/>
          </w:tcPr>
          <w:p w14:paraId="1D642329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9.43%</w:t>
            </w:r>
          </w:p>
        </w:tc>
        <w:tc>
          <w:tcPr>
            <w:tcW w:w="838" w:type="dxa"/>
            <w:noWrap/>
            <w:hideMark/>
          </w:tcPr>
          <w:p w14:paraId="25A5A39A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4" w:type="dxa"/>
            <w:noWrap/>
            <w:hideMark/>
          </w:tcPr>
          <w:p w14:paraId="5E821E44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486" w:type="dxa"/>
            <w:noWrap/>
            <w:hideMark/>
          </w:tcPr>
          <w:p w14:paraId="40CFEFF1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</w:tr>
      <w:tr w:rsidR="00494829" w:rsidRPr="002655EF" w14:paraId="5303510E" w14:textId="77777777" w:rsidTr="00791DD1">
        <w:trPr>
          <w:trHeight w:val="300"/>
        </w:trPr>
        <w:tc>
          <w:tcPr>
            <w:tcW w:w="1339" w:type="dxa"/>
            <w:noWrap/>
            <w:hideMark/>
          </w:tcPr>
          <w:p w14:paraId="7A30B9E2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05/08/2024</w:t>
            </w:r>
          </w:p>
        </w:tc>
        <w:tc>
          <w:tcPr>
            <w:tcW w:w="774" w:type="dxa"/>
            <w:noWrap/>
            <w:hideMark/>
          </w:tcPr>
          <w:p w14:paraId="3A5804B2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948" w:type="dxa"/>
            <w:noWrap/>
            <w:hideMark/>
          </w:tcPr>
          <w:p w14:paraId="5DB8E23A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33.33%</w:t>
            </w:r>
          </w:p>
        </w:tc>
        <w:tc>
          <w:tcPr>
            <w:tcW w:w="888" w:type="dxa"/>
            <w:noWrap/>
            <w:hideMark/>
          </w:tcPr>
          <w:p w14:paraId="18CBA270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875" w:type="dxa"/>
            <w:noWrap/>
            <w:hideMark/>
          </w:tcPr>
          <w:p w14:paraId="57237495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60.00%</w:t>
            </w:r>
          </w:p>
        </w:tc>
        <w:tc>
          <w:tcPr>
            <w:tcW w:w="638" w:type="dxa"/>
            <w:noWrap/>
            <w:hideMark/>
          </w:tcPr>
          <w:p w14:paraId="063C666D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75" w:type="dxa"/>
            <w:noWrap/>
            <w:hideMark/>
          </w:tcPr>
          <w:p w14:paraId="56322575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5.83%</w:t>
            </w:r>
          </w:p>
        </w:tc>
        <w:tc>
          <w:tcPr>
            <w:tcW w:w="838" w:type="dxa"/>
            <w:noWrap/>
            <w:hideMark/>
          </w:tcPr>
          <w:p w14:paraId="5CD3ECBE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4" w:type="dxa"/>
            <w:noWrap/>
            <w:hideMark/>
          </w:tcPr>
          <w:p w14:paraId="492E1CCD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0.83%</w:t>
            </w:r>
          </w:p>
        </w:tc>
        <w:tc>
          <w:tcPr>
            <w:tcW w:w="1486" w:type="dxa"/>
            <w:noWrap/>
            <w:hideMark/>
          </w:tcPr>
          <w:p w14:paraId="0913ADE8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</w:tr>
      <w:tr w:rsidR="00494829" w:rsidRPr="002655EF" w14:paraId="09FBB81F" w14:textId="77777777" w:rsidTr="00791DD1">
        <w:trPr>
          <w:trHeight w:val="300"/>
        </w:trPr>
        <w:tc>
          <w:tcPr>
            <w:tcW w:w="1339" w:type="dxa"/>
            <w:noWrap/>
            <w:hideMark/>
          </w:tcPr>
          <w:p w14:paraId="414973A2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12/08/2024</w:t>
            </w:r>
          </w:p>
        </w:tc>
        <w:tc>
          <w:tcPr>
            <w:tcW w:w="774" w:type="dxa"/>
            <w:noWrap/>
            <w:hideMark/>
          </w:tcPr>
          <w:p w14:paraId="39E5D6C2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948" w:type="dxa"/>
            <w:noWrap/>
            <w:hideMark/>
          </w:tcPr>
          <w:p w14:paraId="416CA033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32.46%</w:t>
            </w:r>
          </w:p>
        </w:tc>
        <w:tc>
          <w:tcPr>
            <w:tcW w:w="888" w:type="dxa"/>
            <w:noWrap/>
            <w:hideMark/>
          </w:tcPr>
          <w:p w14:paraId="7F4AA88E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875" w:type="dxa"/>
            <w:noWrap/>
            <w:hideMark/>
          </w:tcPr>
          <w:p w14:paraId="6E313C3B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58.77%</w:t>
            </w:r>
          </w:p>
        </w:tc>
        <w:tc>
          <w:tcPr>
            <w:tcW w:w="638" w:type="dxa"/>
            <w:noWrap/>
            <w:hideMark/>
          </w:tcPr>
          <w:p w14:paraId="71E08BF5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875" w:type="dxa"/>
            <w:noWrap/>
            <w:hideMark/>
          </w:tcPr>
          <w:p w14:paraId="4E661ED4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8.77%</w:t>
            </w:r>
          </w:p>
        </w:tc>
        <w:tc>
          <w:tcPr>
            <w:tcW w:w="838" w:type="dxa"/>
            <w:noWrap/>
            <w:hideMark/>
          </w:tcPr>
          <w:p w14:paraId="3EB9895A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4" w:type="dxa"/>
            <w:noWrap/>
            <w:hideMark/>
          </w:tcPr>
          <w:p w14:paraId="6ED70F78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486" w:type="dxa"/>
            <w:noWrap/>
            <w:hideMark/>
          </w:tcPr>
          <w:p w14:paraId="4B795D43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</w:p>
        </w:tc>
      </w:tr>
      <w:tr w:rsidR="00494829" w:rsidRPr="002655EF" w14:paraId="296F5F53" w14:textId="77777777" w:rsidTr="00791DD1">
        <w:trPr>
          <w:trHeight w:val="300"/>
        </w:trPr>
        <w:tc>
          <w:tcPr>
            <w:tcW w:w="1339" w:type="dxa"/>
            <w:noWrap/>
            <w:hideMark/>
          </w:tcPr>
          <w:p w14:paraId="18D33C81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19/08/2024</w:t>
            </w:r>
          </w:p>
        </w:tc>
        <w:tc>
          <w:tcPr>
            <w:tcW w:w="774" w:type="dxa"/>
            <w:noWrap/>
            <w:hideMark/>
          </w:tcPr>
          <w:p w14:paraId="7AC4E006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948" w:type="dxa"/>
            <w:noWrap/>
            <w:hideMark/>
          </w:tcPr>
          <w:p w14:paraId="6DD34B1A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30.91%</w:t>
            </w:r>
          </w:p>
        </w:tc>
        <w:tc>
          <w:tcPr>
            <w:tcW w:w="888" w:type="dxa"/>
            <w:noWrap/>
            <w:hideMark/>
          </w:tcPr>
          <w:p w14:paraId="5DF50746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875" w:type="dxa"/>
            <w:noWrap/>
            <w:hideMark/>
          </w:tcPr>
          <w:p w14:paraId="1C24F8C0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58.18%</w:t>
            </w:r>
          </w:p>
        </w:tc>
        <w:tc>
          <w:tcPr>
            <w:tcW w:w="638" w:type="dxa"/>
            <w:noWrap/>
            <w:hideMark/>
          </w:tcPr>
          <w:p w14:paraId="51679BF1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875" w:type="dxa"/>
            <w:noWrap/>
            <w:hideMark/>
          </w:tcPr>
          <w:p w14:paraId="0ED63D40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10.00%</w:t>
            </w:r>
          </w:p>
        </w:tc>
        <w:tc>
          <w:tcPr>
            <w:tcW w:w="838" w:type="dxa"/>
            <w:noWrap/>
            <w:hideMark/>
          </w:tcPr>
          <w:p w14:paraId="4BF88BC7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4" w:type="dxa"/>
            <w:noWrap/>
            <w:hideMark/>
          </w:tcPr>
          <w:p w14:paraId="19172EBB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0.91%</w:t>
            </w:r>
          </w:p>
        </w:tc>
        <w:tc>
          <w:tcPr>
            <w:tcW w:w="1486" w:type="dxa"/>
            <w:noWrap/>
            <w:hideMark/>
          </w:tcPr>
          <w:p w14:paraId="296882D1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</w:tr>
      <w:tr w:rsidR="00494829" w:rsidRPr="002655EF" w14:paraId="7937A3CC" w14:textId="77777777" w:rsidTr="00791DD1">
        <w:trPr>
          <w:trHeight w:val="300"/>
        </w:trPr>
        <w:tc>
          <w:tcPr>
            <w:tcW w:w="1339" w:type="dxa"/>
            <w:noWrap/>
            <w:hideMark/>
          </w:tcPr>
          <w:p w14:paraId="30A8AD00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26/08/2024</w:t>
            </w:r>
          </w:p>
        </w:tc>
        <w:tc>
          <w:tcPr>
            <w:tcW w:w="774" w:type="dxa"/>
            <w:noWrap/>
            <w:hideMark/>
          </w:tcPr>
          <w:p w14:paraId="5201952B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948" w:type="dxa"/>
            <w:noWrap/>
            <w:hideMark/>
          </w:tcPr>
          <w:p w14:paraId="21C466FE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33.98%</w:t>
            </w:r>
          </w:p>
        </w:tc>
        <w:tc>
          <w:tcPr>
            <w:tcW w:w="888" w:type="dxa"/>
            <w:noWrap/>
            <w:hideMark/>
          </w:tcPr>
          <w:p w14:paraId="06AFE5FC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875" w:type="dxa"/>
            <w:noWrap/>
            <w:hideMark/>
          </w:tcPr>
          <w:p w14:paraId="2516A181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56.31%</w:t>
            </w:r>
          </w:p>
        </w:tc>
        <w:tc>
          <w:tcPr>
            <w:tcW w:w="638" w:type="dxa"/>
            <w:noWrap/>
            <w:hideMark/>
          </w:tcPr>
          <w:p w14:paraId="703EAB1A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875" w:type="dxa"/>
            <w:noWrap/>
            <w:hideMark/>
          </w:tcPr>
          <w:p w14:paraId="2F36EB19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8.74%</w:t>
            </w:r>
          </w:p>
        </w:tc>
        <w:tc>
          <w:tcPr>
            <w:tcW w:w="838" w:type="dxa"/>
            <w:noWrap/>
            <w:hideMark/>
          </w:tcPr>
          <w:p w14:paraId="68E5F239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4" w:type="dxa"/>
            <w:noWrap/>
            <w:hideMark/>
          </w:tcPr>
          <w:p w14:paraId="588A743C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0.97%</w:t>
            </w:r>
          </w:p>
        </w:tc>
        <w:tc>
          <w:tcPr>
            <w:tcW w:w="1486" w:type="dxa"/>
            <w:noWrap/>
            <w:hideMark/>
          </w:tcPr>
          <w:p w14:paraId="529A017B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</w:tr>
      <w:tr w:rsidR="00494829" w:rsidRPr="002655EF" w14:paraId="7C833777" w14:textId="77777777" w:rsidTr="00791DD1">
        <w:trPr>
          <w:trHeight w:val="300"/>
        </w:trPr>
        <w:tc>
          <w:tcPr>
            <w:tcW w:w="1339" w:type="dxa"/>
            <w:noWrap/>
            <w:hideMark/>
          </w:tcPr>
          <w:p w14:paraId="6693BA53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02/09/2024</w:t>
            </w:r>
          </w:p>
        </w:tc>
        <w:tc>
          <w:tcPr>
            <w:tcW w:w="774" w:type="dxa"/>
            <w:noWrap/>
            <w:hideMark/>
          </w:tcPr>
          <w:p w14:paraId="4C5FEDAD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948" w:type="dxa"/>
            <w:noWrap/>
            <w:hideMark/>
          </w:tcPr>
          <w:p w14:paraId="172DD26D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29.00%</w:t>
            </w:r>
          </w:p>
        </w:tc>
        <w:tc>
          <w:tcPr>
            <w:tcW w:w="888" w:type="dxa"/>
            <w:noWrap/>
            <w:hideMark/>
          </w:tcPr>
          <w:p w14:paraId="53EE6B80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875" w:type="dxa"/>
            <w:noWrap/>
            <w:hideMark/>
          </w:tcPr>
          <w:p w14:paraId="7C9EE769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60.00%</w:t>
            </w:r>
          </w:p>
        </w:tc>
        <w:tc>
          <w:tcPr>
            <w:tcW w:w="638" w:type="dxa"/>
            <w:noWrap/>
            <w:hideMark/>
          </w:tcPr>
          <w:p w14:paraId="7720A625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875" w:type="dxa"/>
            <w:noWrap/>
            <w:hideMark/>
          </w:tcPr>
          <w:p w14:paraId="3A92D526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10.00%</w:t>
            </w:r>
          </w:p>
        </w:tc>
        <w:tc>
          <w:tcPr>
            <w:tcW w:w="838" w:type="dxa"/>
            <w:noWrap/>
            <w:hideMark/>
          </w:tcPr>
          <w:p w14:paraId="2E07E873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4" w:type="dxa"/>
            <w:noWrap/>
            <w:hideMark/>
          </w:tcPr>
          <w:p w14:paraId="006D4EDC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1.00%</w:t>
            </w:r>
          </w:p>
        </w:tc>
        <w:tc>
          <w:tcPr>
            <w:tcW w:w="1486" w:type="dxa"/>
            <w:noWrap/>
            <w:hideMark/>
          </w:tcPr>
          <w:p w14:paraId="7C77018B" w14:textId="77777777" w:rsidR="00494829" w:rsidRPr="002655EF" w:rsidRDefault="00494829" w:rsidP="00791DD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55EF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</w:tbl>
    <w:p w14:paraId="50F3D348" w14:textId="77777777" w:rsidR="00494829" w:rsidRPr="00500AF5" w:rsidRDefault="00494829" w:rsidP="00494829"/>
    <w:p w14:paraId="34FD3F28" w14:textId="77777777" w:rsidR="00494829" w:rsidRPr="00500AF5" w:rsidRDefault="00494829" w:rsidP="00494829">
      <w:r>
        <w:rPr>
          <w:noProof/>
        </w:rPr>
        <w:drawing>
          <wp:inline distT="0" distB="0" distL="0" distR="0" wp14:anchorId="6668C5E6" wp14:editId="5C7D02C3">
            <wp:extent cx="5731510" cy="2654370"/>
            <wp:effectExtent l="0" t="0" r="2540" b="0"/>
            <wp:docPr id="746425003" name="Picture 2" descr="A graph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425003" name="Picture 2" descr="A graph of different colore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5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00EC5" w14:textId="0075EE3F" w:rsidR="000E70C7" w:rsidRPr="000E70C7" w:rsidRDefault="000E70C7" w:rsidP="00011ED9">
      <w:pPr>
        <w:pStyle w:val="ListParagraph"/>
        <w:numPr>
          <w:ilvl w:val="0"/>
          <w:numId w:val="8"/>
        </w:num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Items 24/43.1 and 2 were noted by the GP Subcommittee. </w:t>
      </w:r>
      <w:bookmarkEnd w:id="12"/>
    </w:p>
    <w:p w14:paraId="394A84CA" w14:textId="77777777" w:rsidR="000E70C7" w:rsidRPr="00CD0779" w:rsidRDefault="000E70C7" w:rsidP="000E70C7">
      <w:pPr>
        <w:pStyle w:val="ListParagraph"/>
        <w:ind w:left="360"/>
        <w:rPr>
          <w:rFonts w:cstheme="minorHAnsi"/>
          <w:b/>
          <w:bCs/>
        </w:rPr>
      </w:pPr>
    </w:p>
    <w:p w14:paraId="00F1D810" w14:textId="768ABC37" w:rsidR="000E70C7" w:rsidRPr="00494829" w:rsidRDefault="00850124" w:rsidP="000E70C7">
      <w:pPr>
        <w:pStyle w:val="ListParagraph"/>
        <w:numPr>
          <w:ilvl w:val="1"/>
          <w:numId w:val="3"/>
        </w:numPr>
        <w:ind w:left="360"/>
        <w:rPr>
          <w:rFonts w:cstheme="minorHAnsi"/>
          <w:b/>
          <w:bCs/>
          <w:u w:val="single"/>
        </w:rPr>
      </w:pPr>
      <w:r>
        <w:rPr>
          <w:rFonts w:cstheme="minorHAnsi"/>
          <w:u w:val="single"/>
        </w:rPr>
        <w:t>Appointment of Medical Director, NHS GGC</w:t>
      </w:r>
      <w:r w:rsidR="003240CB">
        <w:rPr>
          <w:rFonts w:cstheme="minorHAnsi"/>
          <w:u w:val="single"/>
        </w:rPr>
        <w:t xml:space="preserve"> </w:t>
      </w:r>
    </w:p>
    <w:p w14:paraId="58FA94E2" w14:textId="7297B35E" w:rsidR="000E70C7" w:rsidRPr="000E70C7" w:rsidRDefault="000E70C7" w:rsidP="00011ED9">
      <w:pPr>
        <w:pStyle w:val="ListParagraph"/>
        <w:numPr>
          <w:ilvl w:val="0"/>
          <w:numId w:val="7"/>
        </w:numPr>
        <w:ind w:left="360"/>
        <w:rPr>
          <w:rFonts w:cstheme="minorHAnsi"/>
          <w:b/>
          <w:bCs/>
        </w:rPr>
      </w:pPr>
      <w:r w:rsidRPr="000E70C7">
        <w:rPr>
          <w:rFonts w:cstheme="minorHAnsi"/>
        </w:rPr>
        <w:t>Dr Scott Davidson, Deputy Medical Director (Acute Services), has been appointed as the board’s new Medical Director.</w:t>
      </w:r>
      <w:r>
        <w:rPr>
          <w:rFonts w:cstheme="minorHAnsi"/>
        </w:rPr>
        <w:br/>
      </w:r>
    </w:p>
    <w:p w14:paraId="597AB875" w14:textId="58F9D5BA" w:rsidR="000E70C7" w:rsidRPr="000E70C7" w:rsidRDefault="000E70C7" w:rsidP="00011ED9">
      <w:pPr>
        <w:pStyle w:val="ListParagraph"/>
        <w:numPr>
          <w:ilvl w:val="0"/>
          <w:numId w:val="9"/>
        </w:numPr>
        <w:ind w:left="360"/>
        <w:rPr>
          <w:rFonts w:cstheme="minorHAnsi"/>
          <w:b/>
          <w:bCs/>
          <w:u w:val="single"/>
        </w:rPr>
      </w:pPr>
      <w:r w:rsidRPr="000E70C7">
        <w:rPr>
          <w:rFonts w:cstheme="minorHAnsi"/>
          <w:u w:val="single"/>
        </w:rPr>
        <w:t>Local Patient Registration Guidance</w:t>
      </w:r>
    </w:p>
    <w:p w14:paraId="34B647CA" w14:textId="77777777" w:rsidR="00850124" w:rsidRDefault="00850124" w:rsidP="00850124">
      <w:pPr>
        <w:numPr>
          <w:ilvl w:val="5"/>
          <w:numId w:val="14"/>
        </w:numPr>
        <w:ind w:left="360"/>
        <w:rPr>
          <w:rFonts w:eastAsia="Times New Roman"/>
          <w:b/>
          <w:bCs/>
          <w:u w:val="single"/>
        </w:rPr>
      </w:pPr>
      <w:r>
        <w:rPr>
          <w:rFonts w:eastAsia="Times New Roman"/>
        </w:rPr>
        <w:t>A paper will be taken to SEG recommending the cessation of the local patient registration guidance that has been available for practices to use.</w:t>
      </w:r>
    </w:p>
    <w:p w14:paraId="4B7B6590" w14:textId="108F2053" w:rsidR="00850124" w:rsidRDefault="00850124" w:rsidP="00850124">
      <w:pPr>
        <w:numPr>
          <w:ilvl w:val="5"/>
          <w:numId w:val="14"/>
        </w:numPr>
        <w:ind w:left="360"/>
      </w:pPr>
      <w:r w:rsidRPr="00850124">
        <w:rPr>
          <w:rFonts w:eastAsia="Times New Roman"/>
        </w:rPr>
        <w:t>If agreed to by SEG, this will mean that all patients</w:t>
      </w:r>
      <w:r w:rsidR="00FD2386">
        <w:rPr>
          <w:rFonts w:eastAsia="Times New Roman"/>
        </w:rPr>
        <w:t>,</w:t>
      </w:r>
      <w:r w:rsidRPr="00850124">
        <w:rPr>
          <w:rFonts w:eastAsia="Times New Roman"/>
        </w:rPr>
        <w:t xml:space="preserve"> regardless of their local practice registration status</w:t>
      </w:r>
      <w:r w:rsidR="00FD2386">
        <w:rPr>
          <w:rFonts w:eastAsia="Times New Roman"/>
        </w:rPr>
        <w:t>,</w:t>
      </w:r>
      <w:r w:rsidRPr="00850124">
        <w:rPr>
          <w:rFonts w:eastAsia="Times New Roman"/>
        </w:rPr>
        <w:t xml:space="preserve"> will be able to apply to register unless the practice’s list is closed. </w:t>
      </w:r>
    </w:p>
    <w:p w14:paraId="57F433C1" w14:textId="75E443F9" w:rsidR="00850124" w:rsidRDefault="00FD2386" w:rsidP="00850124">
      <w:pPr>
        <w:numPr>
          <w:ilvl w:val="5"/>
          <w:numId w:val="14"/>
        </w:numPr>
        <w:ind w:left="360"/>
        <w:rPr>
          <w:rFonts w:eastAsia="Times New Roman"/>
          <w:b/>
          <w:bCs/>
          <w:u w:val="single"/>
        </w:rPr>
      </w:pPr>
      <w:r>
        <w:rPr>
          <w:rFonts w:eastAsia="Times New Roman"/>
        </w:rPr>
        <w:t xml:space="preserve">The </w:t>
      </w:r>
      <w:r w:rsidR="00850124">
        <w:rPr>
          <w:rFonts w:eastAsia="Times New Roman"/>
        </w:rPr>
        <w:t xml:space="preserve">GP Subcommittee has indicated to the board that there may be a rise in the number of practices applying for list closure. </w:t>
      </w:r>
    </w:p>
    <w:p w14:paraId="202E8F5A" w14:textId="77777777" w:rsidR="000E70C7" w:rsidRPr="00035F42" w:rsidRDefault="000E70C7" w:rsidP="000E70C7">
      <w:pPr>
        <w:pStyle w:val="ListParagraph"/>
        <w:rPr>
          <w:rFonts w:cstheme="minorHAnsi"/>
          <w:b/>
          <w:bCs/>
        </w:rPr>
      </w:pPr>
    </w:p>
    <w:p w14:paraId="353E2831" w14:textId="77777777" w:rsidR="000E70C7" w:rsidRDefault="000E70C7" w:rsidP="00011ED9">
      <w:pPr>
        <w:rPr>
          <w:rFonts w:cstheme="minorHAnsi"/>
          <w:b/>
          <w:bCs/>
        </w:rPr>
      </w:pPr>
      <w:r w:rsidRPr="00011ED9">
        <w:rPr>
          <w:rFonts w:cstheme="minorHAnsi"/>
          <w:b/>
          <w:bCs/>
        </w:rPr>
        <w:t>PCIP</w:t>
      </w:r>
    </w:p>
    <w:p w14:paraId="11F06789" w14:textId="3F0DCE52" w:rsidR="00011ED9" w:rsidRPr="00011ED9" w:rsidRDefault="00011ED9" w:rsidP="00011ED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24/44</w:t>
      </w:r>
    </w:p>
    <w:p w14:paraId="2C98B7FE" w14:textId="45E3DFB6" w:rsidR="000E70C7" w:rsidRPr="00011ED9" w:rsidRDefault="000E70C7" w:rsidP="00011ED9">
      <w:pPr>
        <w:pStyle w:val="ListParagraph"/>
        <w:numPr>
          <w:ilvl w:val="0"/>
          <w:numId w:val="10"/>
        </w:numPr>
        <w:spacing w:after="160" w:line="259" w:lineRule="auto"/>
        <w:ind w:left="360"/>
        <w:rPr>
          <w:rFonts w:cstheme="minorHAnsi"/>
          <w:b/>
          <w:bCs/>
          <w:u w:val="single"/>
        </w:rPr>
      </w:pPr>
      <w:r w:rsidRPr="00011ED9">
        <w:rPr>
          <w:rFonts w:cstheme="minorHAnsi"/>
          <w:u w:val="single"/>
        </w:rPr>
        <w:t>Primary Care Programme Board, 15</w:t>
      </w:r>
      <w:r w:rsidRPr="00011ED9">
        <w:rPr>
          <w:rFonts w:cstheme="minorHAnsi"/>
          <w:u w:val="single"/>
          <w:vertAlign w:val="superscript"/>
        </w:rPr>
        <w:t>th</w:t>
      </w:r>
      <w:r w:rsidRPr="00011ED9">
        <w:rPr>
          <w:rFonts w:cstheme="minorHAnsi"/>
          <w:u w:val="single"/>
        </w:rPr>
        <w:t xml:space="preserve"> August 2024, Paper GPSub_23</w:t>
      </w:r>
    </w:p>
    <w:p w14:paraId="6BBD8DB9" w14:textId="52D299A2" w:rsidR="00011ED9" w:rsidRPr="00011ED9" w:rsidRDefault="00011ED9" w:rsidP="00011ED9">
      <w:pPr>
        <w:pStyle w:val="ListParagraph"/>
        <w:numPr>
          <w:ilvl w:val="0"/>
          <w:numId w:val="11"/>
        </w:numPr>
        <w:spacing w:after="160" w:line="259" w:lineRule="auto"/>
        <w:ind w:left="360"/>
        <w:rPr>
          <w:rFonts w:cstheme="minorHAnsi"/>
          <w:b/>
          <w:bCs/>
        </w:rPr>
      </w:pPr>
      <w:r w:rsidRPr="00011ED9">
        <w:rPr>
          <w:rFonts w:cstheme="minorHAnsi"/>
        </w:rPr>
        <w:t xml:space="preserve">This paper was noted by the GP Subcommittee. </w:t>
      </w:r>
    </w:p>
    <w:p w14:paraId="79D75D18" w14:textId="77777777" w:rsidR="000E70C7" w:rsidRPr="00035F42" w:rsidRDefault="000E70C7" w:rsidP="000E70C7">
      <w:pPr>
        <w:pStyle w:val="ListParagraph"/>
        <w:ind w:left="360"/>
        <w:rPr>
          <w:rFonts w:cstheme="minorHAnsi"/>
        </w:rPr>
      </w:pPr>
    </w:p>
    <w:p w14:paraId="561B490B" w14:textId="3A8F2CDC" w:rsidR="000E70C7" w:rsidRDefault="000E70C7" w:rsidP="00011ED9">
      <w:pPr>
        <w:rPr>
          <w:rFonts w:cstheme="minorHAnsi"/>
          <w:b/>
          <w:bCs/>
        </w:rPr>
      </w:pPr>
      <w:r w:rsidRPr="00011ED9">
        <w:rPr>
          <w:rFonts w:cstheme="minorHAnsi"/>
          <w:b/>
          <w:bCs/>
        </w:rPr>
        <w:t xml:space="preserve">Notes and Reports from Meetings, </w:t>
      </w:r>
      <w:r w:rsidRPr="00011ED9">
        <w:rPr>
          <w:rFonts w:cstheme="minorHAnsi"/>
        </w:rPr>
        <w:t>Paper GPSub_24</w:t>
      </w:r>
    </w:p>
    <w:p w14:paraId="14C437EA" w14:textId="7C6EC40B" w:rsidR="00011ED9" w:rsidRPr="00011ED9" w:rsidRDefault="00011ED9" w:rsidP="00011ED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24/45</w:t>
      </w:r>
    </w:p>
    <w:tbl>
      <w:tblPr>
        <w:tblStyle w:val="TableGrid"/>
        <w:tblpPr w:leftFromText="180" w:rightFromText="180" w:vertAnchor="text" w:horzAnchor="margin" w:tblpXSpec="center" w:tblpY="98"/>
        <w:tblW w:w="7722" w:type="dxa"/>
        <w:tblLook w:val="04A0" w:firstRow="1" w:lastRow="0" w:firstColumn="1" w:lastColumn="0" w:noHBand="0" w:noVBand="1"/>
      </w:tblPr>
      <w:tblGrid>
        <w:gridCol w:w="952"/>
        <w:gridCol w:w="5015"/>
        <w:gridCol w:w="1755"/>
      </w:tblGrid>
      <w:tr w:rsidR="00011ED9" w:rsidRPr="002B78CA" w14:paraId="73C10852" w14:textId="77777777" w:rsidTr="00011ED9">
        <w:trPr>
          <w:trHeight w:val="465"/>
        </w:trPr>
        <w:tc>
          <w:tcPr>
            <w:tcW w:w="952" w:type="dxa"/>
          </w:tcPr>
          <w:p w14:paraId="6FCE176A" w14:textId="77777777" w:rsidR="00011ED9" w:rsidRDefault="00011ED9" w:rsidP="00791DD1">
            <w:pPr>
              <w:rPr>
                <w:rFonts w:cstheme="minorHAnsi"/>
                <w:u w:val="single"/>
              </w:rPr>
            </w:pPr>
            <w:bookmarkStart w:id="13" w:name="_Hlk138925530"/>
            <w:bookmarkStart w:id="14" w:name="_Hlk170290105"/>
            <w:r w:rsidRPr="00AB158A">
              <w:t>Report Number</w:t>
            </w:r>
          </w:p>
        </w:tc>
        <w:tc>
          <w:tcPr>
            <w:tcW w:w="5015" w:type="dxa"/>
          </w:tcPr>
          <w:p w14:paraId="50653757" w14:textId="77777777" w:rsidR="00011ED9" w:rsidRPr="002B78CA" w:rsidRDefault="00011ED9" w:rsidP="00791DD1">
            <w:pPr>
              <w:rPr>
                <w:rFonts w:cstheme="minorHAnsi"/>
                <w:u w:val="single"/>
              </w:rPr>
            </w:pPr>
            <w:r w:rsidRPr="00AB158A">
              <w:t>Group</w:t>
            </w:r>
          </w:p>
        </w:tc>
        <w:tc>
          <w:tcPr>
            <w:tcW w:w="1755" w:type="dxa"/>
          </w:tcPr>
          <w:p w14:paraId="5608EBEE" w14:textId="77777777" w:rsidR="00011ED9" w:rsidRPr="002B78CA" w:rsidRDefault="00011ED9" w:rsidP="00791DD1">
            <w:pPr>
              <w:rPr>
                <w:rFonts w:cstheme="minorHAnsi"/>
                <w:u w:val="single"/>
              </w:rPr>
            </w:pPr>
            <w:r w:rsidRPr="00AB158A">
              <w:t>Date of Meeting</w:t>
            </w:r>
          </w:p>
        </w:tc>
      </w:tr>
      <w:bookmarkEnd w:id="13"/>
      <w:tr w:rsidR="00011ED9" w:rsidRPr="002B78CA" w14:paraId="78193F48" w14:textId="77777777" w:rsidTr="00011ED9">
        <w:trPr>
          <w:trHeight w:val="155"/>
        </w:trPr>
        <w:tc>
          <w:tcPr>
            <w:tcW w:w="952" w:type="dxa"/>
          </w:tcPr>
          <w:p w14:paraId="4F693630" w14:textId="77777777" w:rsidR="00011ED9" w:rsidRPr="002B78CA" w:rsidRDefault="00011ED9" w:rsidP="00791DD1">
            <w:pPr>
              <w:rPr>
                <w:rFonts w:cstheme="minorHAnsi"/>
              </w:rPr>
            </w:pPr>
            <w:r w:rsidRPr="00AB158A">
              <w:t>1</w:t>
            </w:r>
          </w:p>
        </w:tc>
        <w:tc>
          <w:tcPr>
            <w:tcW w:w="5015" w:type="dxa"/>
          </w:tcPr>
          <w:p w14:paraId="1250A7C8" w14:textId="77777777" w:rsidR="00011ED9" w:rsidRPr="002B78CA" w:rsidRDefault="00011ED9" w:rsidP="00791DD1">
            <w:pPr>
              <w:rPr>
                <w:rFonts w:cstheme="minorHAnsi"/>
              </w:rPr>
            </w:pPr>
            <w:r>
              <w:rPr>
                <w:rFonts w:cstheme="minorHAnsi"/>
              </w:rPr>
              <w:t>Heart MCN Executive</w:t>
            </w:r>
          </w:p>
        </w:tc>
        <w:tc>
          <w:tcPr>
            <w:tcW w:w="1755" w:type="dxa"/>
          </w:tcPr>
          <w:p w14:paraId="3B415D0D" w14:textId="77777777" w:rsidR="00011ED9" w:rsidRPr="002B78CA" w:rsidRDefault="00011ED9" w:rsidP="00791DD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7D5E0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August 2024</w:t>
            </w:r>
          </w:p>
        </w:tc>
      </w:tr>
      <w:tr w:rsidR="00011ED9" w:rsidRPr="002B78CA" w14:paraId="341A28C7" w14:textId="77777777" w:rsidTr="00011ED9">
        <w:trPr>
          <w:trHeight w:val="238"/>
        </w:trPr>
        <w:tc>
          <w:tcPr>
            <w:tcW w:w="952" w:type="dxa"/>
          </w:tcPr>
          <w:p w14:paraId="7B9D959A" w14:textId="77777777" w:rsidR="00011ED9" w:rsidRPr="002B78CA" w:rsidRDefault="00011ED9" w:rsidP="00791DD1">
            <w:pPr>
              <w:rPr>
                <w:rFonts w:eastAsia="Times New Roman" w:cstheme="minorHAnsi"/>
                <w:lang w:eastAsia="en-GB"/>
              </w:rPr>
            </w:pPr>
            <w:r w:rsidRPr="00AB158A">
              <w:t>2</w:t>
            </w:r>
          </w:p>
        </w:tc>
        <w:tc>
          <w:tcPr>
            <w:tcW w:w="5015" w:type="dxa"/>
          </w:tcPr>
          <w:p w14:paraId="67813D3D" w14:textId="77777777" w:rsidR="00011ED9" w:rsidRPr="002B78CA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Primary Secondary Care Interface</w:t>
            </w:r>
          </w:p>
        </w:tc>
        <w:tc>
          <w:tcPr>
            <w:tcW w:w="1755" w:type="dxa"/>
          </w:tcPr>
          <w:p w14:paraId="64173695" w14:textId="77777777" w:rsidR="00011ED9" w:rsidRPr="002B78CA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7</w:t>
            </w:r>
            <w:r w:rsidRPr="007D5E09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August 2024</w:t>
            </w:r>
          </w:p>
        </w:tc>
      </w:tr>
      <w:tr w:rsidR="00011ED9" w:rsidRPr="002B78CA" w14:paraId="5C2A828F" w14:textId="77777777" w:rsidTr="00011ED9">
        <w:trPr>
          <w:trHeight w:val="265"/>
        </w:trPr>
        <w:tc>
          <w:tcPr>
            <w:tcW w:w="952" w:type="dxa"/>
          </w:tcPr>
          <w:p w14:paraId="6A9B2272" w14:textId="77777777" w:rsidR="00011ED9" w:rsidRPr="002B78CA" w:rsidRDefault="00011ED9" w:rsidP="00791DD1">
            <w:pPr>
              <w:rPr>
                <w:rFonts w:eastAsia="Times New Roman" w:cstheme="minorHAnsi"/>
                <w:lang w:eastAsia="en-GB"/>
              </w:rPr>
            </w:pPr>
            <w:r w:rsidRPr="00AB158A">
              <w:t>3</w:t>
            </w:r>
          </w:p>
        </w:tc>
        <w:tc>
          <w:tcPr>
            <w:tcW w:w="5015" w:type="dxa"/>
          </w:tcPr>
          <w:p w14:paraId="5C856C8B" w14:textId="77777777" w:rsidR="00011ED9" w:rsidRPr="002B78CA" w:rsidRDefault="00011ED9" w:rsidP="00791DD1">
            <w:pPr>
              <w:rPr>
                <w:rFonts w:eastAsia="Times New Roman" w:cstheme="minorHAnsi"/>
                <w:lang w:eastAsia="en-GB"/>
              </w:rPr>
            </w:pPr>
            <w:r w:rsidRPr="00BD4E6A">
              <w:rPr>
                <w:rFonts w:eastAsia="Times New Roman" w:cstheme="minorHAnsi"/>
                <w:lang w:eastAsia="en-GB"/>
              </w:rPr>
              <w:t xml:space="preserve">Escalation framework &amp; Contingency Planning </w:t>
            </w:r>
            <w:proofErr w:type="gramStart"/>
            <w:r w:rsidRPr="00BD4E6A">
              <w:rPr>
                <w:rFonts w:eastAsia="Times New Roman" w:cstheme="minorHAnsi"/>
                <w:lang w:eastAsia="en-GB"/>
              </w:rPr>
              <w:t>Sub group</w:t>
            </w:r>
            <w:proofErr w:type="gramEnd"/>
          </w:p>
        </w:tc>
        <w:tc>
          <w:tcPr>
            <w:tcW w:w="1755" w:type="dxa"/>
          </w:tcPr>
          <w:p w14:paraId="05A1F760" w14:textId="77777777" w:rsidR="00011ED9" w:rsidRPr="002B78CA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8</w:t>
            </w:r>
            <w:r w:rsidRPr="007D5E09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August 2024</w:t>
            </w:r>
          </w:p>
        </w:tc>
      </w:tr>
      <w:tr w:rsidR="00011ED9" w:rsidRPr="002B78CA" w14:paraId="68E7CB63" w14:textId="77777777" w:rsidTr="00011ED9">
        <w:trPr>
          <w:trHeight w:val="265"/>
        </w:trPr>
        <w:tc>
          <w:tcPr>
            <w:tcW w:w="952" w:type="dxa"/>
          </w:tcPr>
          <w:p w14:paraId="65DF9B1D" w14:textId="77777777" w:rsidR="00011ED9" w:rsidRPr="00AB158A" w:rsidRDefault="00011ED9" w:rsidP="00791DD1">
            <w:r>
              <w:t>4</w:t>
            </w:r>
          </w:p>
        </w:tc>
        <w:tc>
          <w:tcPr>
            <w:tcW w:w="5015" w:type="dxa"/>
          </w:tcPr>
          <w:p w14:paraId="4E4E8858" w14:textId="77777777" w:rsidR="00011ED9" w:rsidRPr="00AB158A" w:rsidRDefault="00011ED9" w:rsidP="00791DD1">
            <w:r>
              <w:t>RMG</w:t>
            </w:r>
          </w:p>
        </w:tc>
        <w:tc>
          <w:tcPr>
            <w:tcW w:w="1755" w:type="dxa"/>
          </w:tcPr>
          <w:p w14:paraId="35D16585" w14:textId="77777777" w:rsidR="00011ED9" w:rsidRPr="00AB158A" w:rsidRDefault="00011ED9" w:rsidP="00791DD1">
            <w:r>
              <w:t>13</w:t>
            </w:r>
            <w:r w:rsidRPr="007D5E09">
              <w:rPr>
                <w:vertAlign w:val="superscript"/>
              </w:rPr>
              <w:t>th</w:t>
            </w:r>
            <w:r>
              <w:t xml:space="preserve"> August 2024</w:t>
            </w:r>
          </w:p>
        </w:tc>
      </w:tr>
      <w:tr w:rsidR="00011ED9" w:rsidRPr="002B78CA" w14:paraId="2E4BD0C9" w14:textId="77777777" w:rsidTr="00011ED9">
        <w:trPr>
          <w:trHeight w:val="238"/>
        </w:trPr>
        <w:tc>
          <w:tcPr>
            <w:tcW w:w="952" w:type="dxa"/>
          </w:tcPr>
          <w:p w14:paraId="1F72892E" w14:textId="77777777" w:rsidR="00011ED9" w:rsidRPr="002B78CA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5015" w:type="dxa"/>
          </w:tcPr>
          <w:p w14:paraId="080578FD" w14:textId="77777777" w:rsidR="00011ED9" w:rsidRPr="00AD4742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Area Medical Committee</w:t>
            </w:r>
          </w:p>
        </w:tc>
        <w:tc>
          <w:tcPr>
            <w:tcW w:w="1755" w:type="dxa"/>
          </w:tcPr>
          <w:p w14:paraId="54FF3C21" w14:textId="77777777" w:rsidR="00011ED9" w:rsidRPr="002B78CA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16</w:t>
            </w:r>
            <w:r w:rsidRPr="007D5E09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August 2024</w:t>
            </w:r>
          </w:p>
        </w:tc>
      </w:tr>
      <w:tr w:rsidR="00011ED9" w:rsidRPr="002B78CA" w14:paraId="323510CE" w14:textId="77777777" w:rsidTr="00011ED9">
        <w:trPr>
          <w:trHeight w:val="223"/>
        </w:trPr>
        <w:tc>
          <w:tcPr>
            <w:tcW w:w="952" w:type="dxa"/>
          </w:tcPr>
          <w:p w14:paraId="2D9570BC" w14:textId="77777777" w:rsidR="00011ED9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5015" w:type="dxa"/>
          </w:tcPr>
          <w:p w14:paraId="59129B3C" w14:textId="77777777" w:rsidR="00011ED9" w:rsidRPr="002B78CA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ADTC</w:t>
            </w:r>
          </w:p>
        </w:tc>
        <w:tc>
          <w:tcPr>
            <w:tcW w:w="1755" w:type="dxa"/>
          </w:tcPr>
          <w:p w14:paraId="39DA3CD1" w14:textId="77777777" w:rsidR="00011ED9" w:rsidRPr="002B78CA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19</w:t>
            </w:r>
            <w:r w:rsidRPr="007D5E09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August 2024</w:t>
            </w:r>
          </w:p>
        </w:tc>
      </w:tr>
      <w:tr w:rsidR="00011ED9" w:rsidRPr="002B78CA" w14:paraId="473FD0E1" w14:textId="77777777" w:rsidTr="00011ED9">
        <w:trPr>
          <w:trHeight w:val="223"/>
        </w:trPr>
        <w:tc>
          <w:tcPr>
            <w:tcW w:w="952" w:type="dxa"/>
          </w:tcPr>
          <w:p w14:paraId="38D273FF" w14:textId="77777777" w:rsidR="00011ED9" w:rsidRPr="00AB158A" w:rsidRDefault="00011ED9" w:rsidP="00791DD1">
            <w:r>
              <w:t>7</w:t>
            </w:r>
          </w:p>
        </w:tc>
        <w:tc>
          <w:tcPr>
            <w:tcW w:w="5015" w:type="dxa"/>
          </w:tcPr>
          <w:p w14:paraId="7CB8CA36" w14:textId="77777777" w:rsidR="00011ED9" w:rsidRPr="00AB158A" w:rsidRDefault="00011ED9" w:rsidP="00791DD1">
            <w:r>
              <w:t>Adult Vaccination Group</w:t>
            </w:r>
          </w:p>
        </w:tc>
        <w:tc>
          <w:tcPr>
            <w:tcW w:w="1755" w:type="dxa"/>
          </w:tcPr>
          <w:p w14:paraId="58326BE2" w14:textId="77777777" w:rsidR="00011ED9" w:rsidRPr="00AB158A" w:rsidRDefault="00011ED9" w:rsidP="00791DD1">
            <w:r>
              <w:t>20</w:t>
            </w:r>
            <w:r w:rsidRPr="007D5E09">
              <w:rPr>
                <w:vertAlign w:val="superscript"/>
              </w:rPr>
              <w:t>th</w:t>
            </w:r>
            <w:r>
              <w:t xml:space="preserve"> August 2024</w:t>
            </w:r>
          </w:p>
        </w:tc>
      </w:tr>
      <w:tr w:rsidR="00011ED9" w:rsidRPr="002B78CA" w14:paraId="209525CB" w14:textId="77777777" w:rsidTr="00011ED9">
        <w:trPr>
          <w:trHeight w:val="223"/>
        </w:trPr>
        <w:tc>
          <w:tcPr>
            <w:tcW w:w="952" w:type="dxa"/>
          </w:tcPr>
          <w:p w14:paraId="763D16B6" w14:textId="77777777" w:rsidR="00011ED9" w:rsidRPr="002B78CA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5015" w:type="dxa"/>
          </w:tcPr>
          <w:p w14:paraId="209D2F31" w14:textId="77777777" w:rsidR="00011ED9" w:rsidRPr="002B78CA" w:rsidRDefault="00011ED9" w:rsidP="00791DD1">
            <w:pPr>
              <w:rPr>
                <w:rFonts w:eastAsia="Times New Roman" w:cstheme="minorHAnsi"/>
                <w:lang w:eastAsia="en-GB"/>
              </w:rPr>
            </w:pPr>
            <w:r w:rsidRPr="00BD4E6A">
              <w:rPr>
                <w:rFonts w:eastAsia="Times New Roman" w:cstheme="minorHAnsi"/>
                <w:lang w:eastAsia="en-GB"/>
              </w:rPr>
              <w:t xml:space="preserve">Non-medicines utilisation </w:t>
            </w:r>
            <w:proofErr w:type="spellStart"/>
            <w:r w:rsidRPr="00BD4E6A">
              <w:rPr>
                <w:rFonts w:eastAsia="Times New Roman" w:cstheme="minorHAnsi"/>
                <w:lang w:eastAsia="en-GB"/>
              </w:rPr>
              <w:t>sub committee</w:t>
            </w:r>
            <w:proofErr w:type="spellEnd"/>
            <w:r w:rsidRPr="00BD4E6A">
              <w:rPr>
                <w:rFonts w:eastAsia="Times New Roman" w:cstheme="minorHAnsi"/>
                <w:lang w:eastAsia="en-GB"/>
              </w:rPr>
              <w:t xml:space="preserve"> of ADTC</w:t>
            </w:r>
          </w:p>
        </w:tc>
        <w:tc>
          <w:tcPr>
            <w:tcW w:w="1755" w:type="dxa"/>
          </w:tcPr>
          <w:p w14:paraId="49283401" w14:textId="77777777" w:rsidR="00011ED9" w:rsidRPr="002B78CA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20</w:t>
            </w:r>
            <w:r w:rsidRPr="007D5E09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August 2024</w:t>
            </w:r>
          </w:p>
        </w:tc>
      </w:tr>
      <w:tr w:rsidR="00011ED9" w:rsidRPr="002B78CA" w14:paraId="28F9E737" w14:textId="77777777" w:rsidTr="00011ED9">
        <w:trPr>
          <w:trHeight w:val="223"/>
        </w:trPr>
        <w:tc>
          <w:tcPr>
            <w:tcW w:w="952" w:type="dxa"/>
          </w:tcPr>
          <w:p w14:paraId="14D790AD" w14:textId="77777777" w:rsidR="00011ED9" w:rsidRPr="002B78CA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9</w:t>
            </w:r>
          </w:p>
        </w:tc>
        <w:tc>
          <w:tcPr>
            <w:tcW w:w="5015" w:type="dxa"/>
          </w:tcPr>
          <w:p w14:paraId="2CD5EB9B" w14:textId="77777777" w:rsidR="00011ED9" w:rsidRPr="002736C6" w:rsidRDefault="00011ED9" w:rsidP="00791DD1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GP Editorial Board</w:t>
            </w:r>
          </w:p>
        </w:tc>
        <w:tc>
          <w:tcPr>
            <w:tcW w:w="1755" w:type="dxa"/>
          </w:tcPr>
          <w:p w14:paraId="25BC59F9" w14:textId="77777777" w:rsidR="00011ED9" w:rsidRPr="002B78CA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20</w:t>
            </w:r>
            <w:r w:rsidRPr="007D5E09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August 2024</w:t>
            </w:r>
          </w:p>
        </w:tc>
      </w:tr>
      <w:bookmarkEnd w:id="14"/>
      <w:tr w:rsidR="00011ED9" w14:paraId="270904ED" w14:textId="77777777" w:rsidTr="00011ED9">
        <w:trPr>
          <w:trHeight w:val="22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EEBE" w14:textId="77777777" w:rsidR="00011ED9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BDA0" w14:textId="77777777" w:rsidR="00011ED9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Medicines Utilisation Subcommittee of ADTC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6B5C" w14:textId="77777777" w:rsidR="00011ED9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21</w:t>
            </w:r>
            <w:r>
              <w:rPr>
                <w:rFonts w:eastAsia="Times New Roman" w:cstheme="minorHAnsi"/>
                <w:vertAlign w:val="superscript"/>
                <w:lang w:eastAsia="en-GB"/>
              </w:rPr>
              <w:t>st</w:t>
            </w:r>
            <w:r>
              <w:rPr>
                <w:rFonts w:eastAsia="Times New Roman" w:cstheme="minorHAnsi"/>
                <w:lang w:eastAsia="en-GB"/>
              </w:rPr>
              <w:t xml:space="preserve"> August 2024</w:t>
            </w:r>
          </w:p>
        </w:tc>
      </w:tr>
      <w:tr w:rsidR="00011ED9" w14:paraId="0E18CE06" w14:textId="77777777" w:rsidTr="00011ED9">
        <w:trPr>
          <w:trHeight w:val="22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C161" w14:textId="77777777" w:rsidR="00011ED9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7270" w14:textId="77777777" w:rsidR="00011ED9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Gender Identity Programme Board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287A" w14:textId="77777777" w:rsidR="00011ED9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23</w:t>
            </w:r>
            <w:r>
              <w:rPr>
                <w:rFonts w:eastAsia="Times New Roman" w:cstheme="minorHAnsi"/>
                <w:vertAlign w:val="superscript"/>
                <w:lang w:eastAsia="en-GB"/>
              </w:rPr>
              <w:t>rd</w:t>
            </w:r>
            <w:r>
              <w:rPr>
                <w:rFonts w:eastAsia="Times New Roman" w:cstheme="minorHAnsi"/>
                <w:lang w:eastAsia="en-GB"/>
              </w:rPr>
              <w:t xml:space="preserve"> August 2024</w:t>
            </w:r>
          </w:p>
        </w:tc>
      </w:tr>
      <w:tr w:rsidR="00011ED9" w14:paraId="31D8083B" w14:textId="77777777" w:rsidTr="00011ED9">
        <w:trPr>
          <w:trHeight w:val="22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664A" w14:textId="77777777" w:rsidR="00011ED9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01DF" w14:textId="77777777" w:rsidR="00011ED9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8B73" w14:textId="77777777" w:rsidR="00011ED9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27</w:t>
            </w:r>
            <w:r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August 2024</w:t>
            </w:r>
          </w:p>
        </w:tc>
      </w:tr>
      <w:tr w:rsidR="00011ED9" w14:paraId="472DF9F9" w14:textId="77777777" w:rsidTr="00011ED9">
        <w:trPr>
          <w:trHeight w:val="22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9C58" w14:textId="77777777" w:rsidR="00011ED9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13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ECD" w14:textId="77777777" w:rsidR="00011ED9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GMS eHealth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85A" w14:textId="77777777" w:rsidR="00011ED9" w:rsidRDefault="00011ED9" w:rsidP="00791DD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29</w:t>
            </w:r>
            <w:r w:rsidRPr="00D85C8F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August 2024</w:t>
            </w:r>
          </w:p>
        </w:tc>
      </w:tr>
    </w:tbl>
    <w:p w14:paraId="49DBA66A" w14:textId="77777777" w:rsidR="000E70C7" w:rsidRDefault="000E70C7" w:rsidP="000E70C7">
      <w:pPr>
        <w:rPr>
          <w:rFonts w:cstheme="minorHAnsi"/>
          <w:b/>
          <w:bCs/>
        </w:rPr>
      </w:pPr>
    </w:p>
    <w:p w14:paraId="19E9040F" w14:textId="77777777" w:rsidR="00011ED9" w:rsidRDefault="00011ED9" w:rsidP="000E70C7">
      <w:pPr>
        <w:rPr>
          <w:rFonts w:cstheme="minorHAnsi"/>
          <w:b/>
          <w:bCs/>
        </w:rPr>
      </w:pPr>
    </w:p>
    <w:p w14:paraId="0797140D" w14:textId="77777777" w:rsidR="00011ED9" w:rsidRDefault="00011ED9" w:rsidP="000E70C7">
      <w:pPr>
        <w:rPr>
          <w:rFonts w:cstheme="minorHAnsi"/>
          <w:b/>
          <w:bCs/>
        </w:rPr>
      </w:pPr>
    </w:p>
    <w:p w14:paraId="0970010E" w14:textId="77777777" w:rsidR="00011ED9" w:rsidRDefault="00011ED9" w:rsidP="000E70C7">
      <w:pPr>
        <w:rPr>
          <w:rFonts w:cstheme="minorHAnsi"/>
          <w:b/>
          <w:bCs/>
        </w:rPr>
      </w:pPr>
    </w:p>
    <w:p w14:paraId="7916BAE3" w14:textId="77777777" w:rsidR="00011ED9" w:rsidRDefault="00011ED9" w:rsidP="000E70C7">
      <w:pPr>
        <w:rPr>
          <w:rFonts w:cstheme="minorHAnsi"/>
          <w:b/>
          <w:bCs/>
        </w:rPr>
      </w:pPr>
    </w:p>
    <w:p w14:paraId="172502A0" w14:textId="77777777" w:rsidR="00011ED9" w:rsidRDefault="00011ED9" w:rsidP="000E70C7">
      <w:pPr>
        <w:rPr>
          <w:rFonts w:cstheme="minorHAnsi"/>
          <w:b/>
          <w:bCs/>
        </w:rPr>
      </w:pPr>
    </w:p>
    <w:p w14:paraId="6756BD7A" w14:textId="77777777" w:rsidR="00011ED9" w:rsidRDefault="00011ED9" w:rsidP="000E70C7">
      <w:pPr>
        <w:rPr>
          <w:rFonts w:cstheme="minorHAnsi"/>
          <w:b/>
          <w:bCs/>
        </w:rPr>
      </w:pPr>
    </w:p>
    <w:p w14:paraId="4496069F" w14:textId="77777777" w:rsidR="00011ED9" w:rsidRDefault="00011ED9" w:rsidP="000E70C7">
      <w:pPr>
        <w:rPr>
          <w:rFonts w:cstheme="minorHAnsi"/>
          <w:b/>
          <w:bCs/>
        </w:rPr>
      </w:pPr>
    </w:p>
    <w:p w14:paraId="7E46A129" w14:textId="77777777" w:rsidR="00011ED9" w:rsidRDefault="00011ED9" w:rsidP="000E70C7">
      <w:pPr>
        <w:rPr>
          <w:rFonts w:cstheme="minorHAnsi"/>
          <w:b/>
          <w:bCs/>
        </w:rPr>
      </w:pPr>
    </w:p>
    <w:p w14:paraId="2E6D71F1" w14:textId="77777777" w:rsidR="00011ED9" w:rsidRDefault="00011ED9" w:rsidP="000E70C7">
      <w:pPr>
        <w:rPr>
          <w:rFonts w:cstheme="minorHAnsi"/>
          <w:b/>
          <w:bCs/>
        </w:rPr>
      </w:pPr>
    </w:p>
    <w:p w14:paraId="4D43E085" w14:textId="77777777" w:rsidR="00011ED9" w:rsidRDefault="00011ED9" w:rsidP="000E70C7">
      <w:pPr>
        <w:rPr>
          <w:rFonts w:cstheme="minorHAnsi"/>
          <w:b/>
          <w:bCs/>
        </w:rPr>
      </w:pPr>
    </w:p>
    <w:p w14:paraId="3C4A81B3" w14:textId="77777777" w:rsidR="00011ED9" w:rsidRDefault="00011ED9" w:rsidP="000E70C7">
      <w:pPr>
        <w:rPr>
          <w:rFonts w:cstheme="minorHAnsi"/>
          <w:b/>
          <w:bCs/>
        </w:rPr>
      </w:pPr>
    </w:p>
    <w:p w14:paraId="7490C7A9" w14:textId="77777777" w:rsidR="00011ED9" w:rsidRDefault="00011ED9" w:rsidP="000E70C7">
      <w:pPr>
        <w:rPr>
          <w:rFonts w:cstheme="minorHAnsi"/>
          <w:b/>
          <w:bCs/>
        </w:rPr>
      </w:pPr>
    </w:p>
    <w:p w14:paraId="0804FBD6" w14:textId="77777777" w:rsidR="00011ED9" w:rsidRDefault="00011ED9" w:rsidP="000E70C7">
      <w:pPr>
        <w:rPr>
          <w:rFonts w:cstheme="minorHAnsi"/>
          <w:b/>
          <w:bCs/>
        </w:rPr>
      </w:pPr>
    </w:p>
    <w:p w14:paraId="5D05A311" w14:textId="77777777" w:rsidR="00011ED9" w:rsidRDefault="00011ED9" w:rsidP="000E70C7">
      <w:pPr>
        <w:rPr>
          <w:rFonts w:cstheme="minorHAnsi"/>
          <w:b/>
          <w:bCs/>
        </w:rPr>
      </w:pPr>
    </w:p>
    <w:p w14:paraId="0B78D281" w14:textId="77777777" w:rsidR="00011ED9" w:rsidRDefault="00011ED9" w:rsidP="000E70C7">
      <w:pPr>
        <w:rPr>
          <w:rFonts w:cstheme="minorHAnsi"/>
          <w:b/>
          <w:bCs/>
        </w:rPr>
      </w:pPr>
    </w:p>
    <w:p w14:paraId="1A29E166" w14:textId="77777777" w:rsidR="00011ED9" w:rsidRDefault="00011ED9" w:rsidP="000E70C7">
      <w:pPr>
        <w:rPr>
          <w:rFonts w:cstheme="minorHAnsi"/>
          <w:b/>
          <w:bCs/>
        </w:rPr>
      </w:pPr>
    </w:p>
    <w:p w14:paraId="75193561" w14:textId="0FB6B607" w:rsidR="00011ED9" w:rsidRPr="00011ED9" w:rsidRDefault="00011ED9" w:rsidP="00011ED9">
      <w:pPr>
        <w:pStyle w:val="ListParagraph"/>
        <w:numPr>
          <w:ilvl w:val="0"/>
          <w:numId w:val="11"/>
        </w:num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This paper was noted by the GP Subcommittee. </w:t>
      </w:r>
    </w:p>
    <w:p w14:paraId="01C6304E" w14:textId="77777777" w:rsidR="00011ED9" w:rsidRPr="00011ED9" w:rsidRDefault="00011ED9" w:rsidP="00011ED9">
      <w:pPr>
        <w:pStyle w:val="ListParagraph"/>
        <w:ind w:left="360"/>
        <w:rPr>
          <w:rFonts w:cstheme="minorHAnsi"/>
          <w:b/>
          <w:bCs/>
        </w:rPr>
      </w:pPr>
    </w:p>
    <w:p w14:paraId="0A8C0C00" w14:textId="77777777" w:rsidR="000E70C7" w:rsidRDefault="000E70C7" w:rsidP="00011ED9">
      <w:pPr>
        <w:rPr>
          <w:rFonts w:cstheme="minorHAnsi"/>
          <w:b/>
          <w:bCs/>
        </w:rPr>
      </w:pPr>
      <w:r w:rsidRPr="00011ED9">
        <w:rPr>
          <w:rFonts w:cstheme="minorHAnsi"/>
          <w:b/>
          <w:bCs/>
        </w:rPr>
        <w:t>Sessional GPs</w:t>
      </w:r>
    </w:p>
    <w:p w14:paraId="71A6F291" w14:textId="0B93804A" w:rsidR="00011ED9" w:rsidRDefault="00011ED9" w:rsidP="00011ED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24/46</w:t>
      </w:r>
    </w:p>
    <w:p w14:paraId="78B9A9B1" w14:textId="32967E58" w:rsidR="00011ED9" w:rsidRPr="00011ED9" w:rsidRDefault="00011ED9" w:rsidP="00011ED9">
      <w:pPr>
        <w:pStyle w:val="ListParagraph"/>
        <w:numPr>
          <w:ilvl w:val="0"/>
          <w:numId w:val="11"/>
        </w:numPr>
        <w:ind w:left="360"/>
        <w:rPr>
          <w:rFonts w:cstheme="minorHAnsi"/>
        </w:rPr>
      </w:pPr>
      <w:bookmarkStart w:id="15" w:name="_Hlk177552957"/>
      <w:r w:rsidRPr="00011ED9">
        <w:rPr>
          <w:rFonts w:cstheme="minorHAnsi"/>
        </w:rPr>
        <w:t>An engagement and networking event for sessional GPs will be held by the GP Subcommittee/LMC on 9</w:t>
      </w:r>
      <w:r w:rsidRPr="00011ED9">
        <w:rPr>
          <w:rFonts w:cstheme="minorHAnsi"/>
          <w:vertAlign w:val="superscript"/>
        </w:rPr>
        <w:t>th</w:t>
      </w:r>
      <w:r w:rsidRPr="00011ED9">
        <w:rPr>
          <w:rFonts w:cstheme="minorHAnsi"/>
        </w:rPr>
        <w:t xml:space="preserve"> October 2024. </w:t>
      </w:r>
    </w:p>
    <w:bookmarkEnd w:id="15"/>
    <w:p w14:paraId="39B50729" w14:textId="77777777" w:rsidR="000E70C7" w:rsidRPr="002F3BE2" w:rsidRDefault="000E70C7" w:rsidP="000E70C7">
      <w:pPr>
        <w:pStyle w:val="ListParagraph"/>
        <w:ind w:left="340"/>
        <w:rPr>
          <w:rFonts w:cstheme="minorHAnsi"/>
          <w:i/>
          <w:iCs/>
        </w:rPr>
      </w:pPr>
    </w:p>
    <w:p w14:paraId="70E07B58" w14:textId="3AC7EF61" w:rsidR="000E70C7" w:rsidRDefault="000E70C7" w:rsidP="00011ED9">
      <w:pPr>
        <w:rPr>
          <w:rFonts w:cstheme="minorHAnsi"/>
        </w:rPr>
      </w:pPr>
      <w:r w:rsidRPr="00011ED9">
        <w:rPr>
          <w:rFonts w:cstheme="minorHAnsi"/>
          <w:b/>
          <w:bCs/>
        </w:rPr>
        <w:t xml:space="preserve">Changes to Medical List, </w:t>
      </w:r>
      <w:r w:rsidRPr="00011ED9">
        <w:rPr>
          <w:rFonts w:cstheme="minorHAnsi"/>
        </w:rPr>
        <w:t>Paper GPSub_26</w:t>
      </w:r>
    </w:p>
    <w:p w14:paraId="17E8F187" w14:textId="607C156E" w:rsidR="00011ED9" w:rsidRDefault="00011ED9" w:rsidP="00011ED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24/47</w:t>
      </w:r>
    </w:p>
    <w:p w14:paraId="586FFBDB" w14:textId="3AA34707" w:rsidR="00011ED9" w:rsidRPr="00011ED9" w:rsidRDefault="00011ED9" w:rsidP="00011ED9">
      <w:pPr>
        <w:pStyle w:val="ListParagraph"/>
        <w:numPr>
          <w:ilvl w:val="0"/>
          <w:numId w:val="11"/>
        </w:numPr>
        <w:ind w:left="360"/>
        <w:rPr>
          <w:rFonts w:cstheme="minorHAnsi"/>
          <w:i/>
          <w:iCs/>
        </w:rPr>
      </w:pPr>
      <w:r w:rsidRPr="00011ED9">
        <w:rPr>
          <w:rFonts w:cstheme="minorHAnsi"/>
        </w:rPr>
        <w:t xml:space="preserve">This paper was noted by the GP Subcommittee. </w:t>
      </w:r>
    </w:p>
    <w:p w14:paraId="6EE8DBCC" w14:textId="77777777" w:rsidR="000E70C7" w:rsidRPr="00CD0779" w:rsidRDefault="000E70C7" w:rsidP="000E70C7">
      <w:pPr>
        <w:rPr>
          <w:rFonts w:cstheme="minorHAnsi"/>
          <w:b/>
          <w:bCs/>
        </w:rPr>
      </w:pPr>
    </w:p>
    <w:p w14:paraId="7645129F" w14:textId="77777777" w:rsidR="000E70C7" w:rsidRDefault="000E70C7" w:rsidP="00011ED9">
      <w:pPr>
        <w:spacing w:line="259" w:lineRule="auto"/>
        <w:rPr>
          <w:rFonts w:cstheme="minorHAnsi"/>
          <w:b/>
          <w:bCs/>
        </w:rPr>
      </w:pPr>
      <w:r w:rsidRPr="00011ED9">
        <w:rPr>
          <w:rFonts w:cstheme="minorHAnsi"/>
          <w:b/>
          <w:bCs/>
        </w:rPr>
        <w:t>Any Other Business</w:t>
      </w:r>
    </w:p>
    <w:p w14:paraId="0A93056E" w14:textId="1DAE3BC3" w:rsidR="00011ED9" w:rsidRDefault="00011ED9" w:rsidP="00011ED9">
      <w:pPr>
        <w:spacing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24/48</w:t>
      </w:r>
    </w:p>
    <w:p w14:paraId="2994031F" w14:textId="49A7BE8D" w:rsidR="00011ED9" w:rsidRDefault="00011ED9" w:rsidP="00011ED9">
      <w:pPr>
        <w:pStyle w:val="ListParagraph"/>
        <w:numPr>
          <w:ilvl w:val="0"/>
          <w:numId w:val="12"/>
        </w:numPr>
        <w:spacing w:line="259" w:lineRule="auto"/>
        <w:ind w:left="360"/>
        <w:rPr>
          <w:rFonts w:cstheme="minorHAnsi"/>
          <w:u w:val="single"/>
        </w:rPr>
      </w:pPr>
      <w:r w:rsidRPr="00011ED9">
        <w:rPr>
          <w:rFonts w:cstheme="minorHAnsi"/>
          <w:u w:val="single"/>
        </w:rPr>
        <w:t>Urology USOC Pathway</w:t>
      </w:r>
    </w:p>
    <w:p w14:paraId="0E7041D6" w14:textId="2E9D8BE0" w:rsidR="00011ED9" w:rsidRPr="00011ED9" w:rsidRDefault="00011ED9" w:rsidP="00011ED9">
      <w:pPr>
        <w:pStyle w:val="ListParagraph"/>
        <w:numPr>
          <w:ilvl w:val="0"/>
          <w:numId w:val="11"/>
        </w:numPr>
        <w:spacing w:line="259" w:lineRule="auto"/>
        <w:ind w:left="360"/>
        <w:rPr>
          <w:rFonts w:cstheme="minorHAnsi"/>
        </w:rPr>
      </w:pPr>
      <w:r>
        <w:rPr>
          <w:rFonts w:cstheme="minorHAnsi"/>
        </w:rPr>
        <w:t xml:space="preserve">A query was raised regarding the recently published Urology USOC Pathway. The member will provide specific details of their concern to the office. </w:t>
      </w:r>
    </w:p>
    <w:p w14:paraId="40C744D5" w14:textId="77777777" w:rsidR="00790358" w:rsidRPr="00790358" w:rsidRDefault="00790358" w:rsidP="00790358">
      <w:pPr>
        <w:rPr>
          <w:rFonts w:cstheme="minorHAnsi"/>
          <w:b/>
          <w:bCs/>
        </w:rPr>
      </w:pPr>
    </w:p>
    <w:p w14:paraId="6BEEECFC" w14:textId="77A1C8EF" w:rsidR="00315C43" w:rsidRDefault="00315C43" w:rsidP="004B3F9D">
      <w:pPr>
        <w:pStyle w:val="NoSpacing"/>
        <w:numPr>
          <w:ilvl w:val="0"/>
          <w:numId w:val="2"/>
        </w:numPr>
        <w:ind w:left="36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Next Meeting of the GP Subcommittee-7.30pm, Monday</w:t>
      </w:r>
      <w:r w:rsidR="008E5F76">
        <w:rPr>
          <w:rFonts w:cstheme="minorHAnsi"/>
          <w:b/>
          <w:bCs/>
        </w:rPr>
        <w:t xml:space="preserve">, </w:t>
      </w:r>
      <w:r w:rsidR="0049076F">
        <w:rPr>
          <w:rFonts w:cstheme="minorHAnsi"/>
          <w:b/>
          <w:bCs/>
        </w:rPr>
        <w:t>21</w:t>
      </w:r>
      <w:r w:rsidR="0049076F" w:rsidRPr="0049076F">
        <w:rPr>
          <w:rFonts w:cstheme="minorHAnsi"/>
          <w:b/>
          <w:bCs/>
          <w:vertAlign w:val="superscript"/>
        </w:rPr>
        <w:t>st</w:t>
      </w:r>
      <w:r w:rsidR="0049076F">
        <w:rPr>
          <w:rFonts w:cstheme="minorHAnsi"/>
          <w:b/>
          <w:bCs/>
        </w:rPr>
        <w:t xml:space="preserve"> October 2024, Teams</w:t>
      </w:r>
    </w:p>
    <w:p w14:paraId="14B654E2" w14:textId="3FE8CBBE" w:rsidR="00315C43" w:rsidRPr="00FD1D28" w:rsidRDefault="009E7B67" w:rsidP="004B3F9D">
      <w:pPr>
        <w:pStyle w:val="NoSpacing"/>
        <w:numPr>
          <w:ilvl w:val="0"/>
          <w:numId w:val="2"/>
        </w:numPr>
        <w:ind w:left="36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</w:t>
      </w:r>
      <w:r w:rsidR="00315C43">
        <w:rPr>
          <w:rFonts w:cstheme="minorHAnsi"/>
          <w:b/>
          <w:bCs/>
        </w:rPr>
        <w:t>ext Meeting of the GP Subcommittee’s Executive</w:t>
      </w:r>
      <w:r w:rsidR="00D56A00">
        <w:rPr>
          <w:rFonts w:cstheme="minorHAnsi"/>
          <w:b/>
          <w:bCs/>
        </w:rPr>
        <w:t>-</w:t>
      </w:r>
      <w:r w:rsidR="00D9746D">
        <w:rPr>
          <w:rFonts w:cstheme="minorHAnsi"/>
          <w:b/>
          <w:bCs/>
        </w:rPr>
        <w:t>7.30</w:t>
      </w:r>
      <w:r w:rsidR="00661D7A">
        <w:rPr>
          <w:rFonts w:cstheme="minorHAnsi"/>
          <w:b/>
          <w:bCs/>
        </w:rPr>
        <w:t>pm</w:t>
      </w:r>
      <w:r w:rsidR="00D01701">
        <w:rPr>
          <w:rFonts w:cstheme="minorHAnsi"/>
          <w:b/>
          <w:bCs/>
        </w:rPr>
        <w:t>, Monday</w:t>
      </w:r>
      <w:r w:rsidR="00473D89">
        <w:rPr>
          <w:rFonts w:cstheme="minorHAnsi"/>
          <w:b/>
          <w:bCs/>
        </w:rPr>
        <w:t xml:space="preserve">, </w:t>
      </w:r>
      <w:r w:rsidR="0049076F">
        <w:rPr>
          <w:rFonts w:cstheme="minorHAnsi"/>
          <w:b/>
          <w:bCs/>
        </w:rPr>
        <w:t>7</w:t>
      </w:r>
      <w:r w:rsidR="0049076F" w:rsidRPr="0049076F">
        <w:rPr>
          <w:rFonts w:cstheme="minorHAnsi"/>
          <w:b/>
          <w:bCs/>
          <w:vertAlign w:val="superscript"/>
        </w:rPr>
        <w:t>th</w:t>
      </w:r>
      <w:r w:rsidR="0049076F">
        <w:rPr>
          <w:rFonts w:cstheme="minorHAnsi"/>
          <w:b/>
          <w:bCs/>
        </w:rPr>
        <w:t xml:space="preserve"> October</w:t>
      </w:r>
      <w:r w:rsidR="003D74FD">
        <w:rPr>
          <w:rFonts w:cstheme="minorHAnsi"/>
          <w:b/>
          <w:bCs/>
        </w:rPr>
        <w:t xml:space="preserve"> 2024</w:t>
      </w:r>
      <w:r w:rsidR="00473D89">
        <w:rPr>
          <w:rFonts w:cstheme="minorHAnsi"/>
          <w:b/>
          <w:bCs/>
        </w:rPr>
        <w:t>, Teams</w:t>
      </w:r>
    </w:p>
    <w:sectPr w:rsidR="00315C43" w:rsidRPr="00FD1D2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1F863" w14:textId="77777777" w:rsidR="006F45FD" w:rsidRDefault="006F45FD" w:rsidP="00C0549F">
      <w:r>
        <w:separator/>
      </w:r>
    </w:p>
  </w:endnote>
  <w:endnote w:type="continuationSeparator" w:id="0">
    <w:p w14:paraId="7F0009EF" w14:textId="77777777" w:rsidR="006F45FD" w:rsidRDefault="006F45FD" w:rsidP="00C0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37731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525195" w14:textId="747A06C8" w:rsidR="006B318B" w:rsidRDefault="006B318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9D67D1" w14:textId="77777777" w:rsidR="006B318B" w:rsidRDefault="006B3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60A18" w14:textId="77777777" w:rsidR="006F45FD" w:rsidRDefault="006F45FD" w:rsidP="00C0549F">
      <w:r>
        <w:separator/>
      </w:r>
    </w:p>
  </w:footnote>
  <w:footnote w:type="continuationSeparator" w:id="0">
    <w:p w14:paraId="3DBDDAB3" w14:textId="77777777" w:rsidR="006F45FD" w:rsidRDefault="006F45FD" w:rsidP="00C0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AD5D" w14:textId="3C9CCB8B" w:rsidR="006B318B" w:rsidRPr="00C0549F" w:rsidRDefault="00157F01" w:rsidP="00C0549F">
    <w:pPr>
      <w:keepNext/>
      <w:jc w:val="center"/>
      <w:outlineLvl w:val="7"/>
      <w:rPr>
        <w:rFonts w:eastAsia="Calibri" w:cstheme="minorHAnsi"/>
        <w:b/>
        <w:sz w:val="24"/>
        <w:szCs w:val="24"/>
        <w:u w:val="single"/>
        <w:lang w:eastAsia="en-GB"/>
      </w:rPr>
    </w:pPr>
    <w:r>
      <w:rPr>
        <w:rFonts w:eastAsia="Calibri" w:cstheme="minorHAnsi"/>
        <w:b/>
        <w:sz w:val="24"/>
        <w:szCs w:val="24"/>
        <w:u w:val="single"/>
        <w:lang w:eastAsia="en-GB"/>
      </w:rPr>
      <w:t>MINUTES</w:t>
    </w:r>
  </w:p>
  <w:p w14:paraId="65066BD5" w14:textId="57414DFD" w:rsidR="006B318B" w:rsidRDefault="006B318B" w:rsidP="00C0549F">
    <w:pPr>
      <w:jc w:val="center"/>
      <w:rPr>
        <w:rFonts w:eastAsia="Calibri" w:cstheme="minorHAnsi"/>
        <w:b/>
        <w:sz w:val="24"/>
        <w:szCs w:val="24"/>
        <w:lang w:eastAsia="en-GB"/>
      </w:rPr>
    </w:pPr>
    <w:r>
      <w:rPr>
        <w:rFonts w:eastAsia="Calibri" w:cstheme="minorHAnsi"/>
        <w:b/>
        <w:sz w:val="24"/>
        <w:szCs w:val="24"/>
        <w:lang w:eastAsia="en-GB"/>
      </w:rPr>
      <w:t>M</w:t>
    </w:r>
    <w:r w:rsidRPr="00C0549F">
      <w:rPr>
        <w:rFonts w:eastAsia="Calibri" w:cstheme="minorHAnsi"/>
        <w:b/>
        <w:sz w:val="24"/>
        <w:szCs w:val="24"/>
        <w:lang w:eastAsia="en-GB"/>
      </w:rPr>
      <w:t>eeting of the GP Subcommittee</w:t>
    </w:r>
    <w:r>
      <w:rPr>
        <w:rFonts w:eastAsia="Calibri" w:cstheme="minorHAnsi"/>
        <w:b/>
        <w:sz w:val="24"/>
        <w:szCs w:val="24"/>
        <w:lang w:eastAsia="en-GB"/>
      </w:rPr>
      <w:t xml:space="preserve"> </w:t>
    </w:r>
  </w:p>
  <w:p w14:paraId="00F33AAA" w14:textId="5A4A1124" w:rsidR="006B318B" w:rsidRPr="00C0549F" w:rsidRDefault="006B318B" w:rsidP="00C0549F">
    <w:pPr>
      <w:jc w:val="center"/>
      <w:rPr>
        <w:rFonts w:cstheme="minorHAnsi"/>
        <w:b/>
      </w:rPr>
    </w:pPr>
    <w:r w:rsidRPr="00C0549F">
      <w:rPr>
        <w:rFonts w:eastAsia="Calibri" w:cstheme="minorHAnsi"/>
        <w:b/>
        <w:sz w:val="24"/>
        <w:szCs w:val="24"/>
        <w:lang w:eastAsia="en-GB"/>
      </w:rPr>
      <w:t>on Mo</w:t>
    </w:r>
    <w:r w:rsidR="00556586">
      <w:rPr>
        <w:rFonts w:eastAsia="Calibri" w:cstheme="minorHAnsi"/>
        <w:b/>
        <w:sz w:val="24"/>
        <w:szCs w:val="24"/>
        <w:lang w:eastAsia="en-GB"/>
      </w:rPr>
      <w:t>nday</w:t>
    </w:r>
    <w:r w:rsidR="00274CDD">
      <w:rPr>
        <w:rFonts w:eastAsia="Calibri" w:cstheme="minorHAnsi"/>
        <w:b/>
        <w:sz w:val="24"/>
        <w:szCs w:val="24"/>
        <w:lang w:eastAsia="en-GB"/>
      </w:rPr>
      <w:t xml:space="preserve">, </w:t>
    </w:r>
    <w:r w:rsidR="0049076F">
      <w:rPr>
        <w:rFonts w:eastAsia="Calibri" w:cstheme="minorHAnsi"/>
        <w:b/>
        <w:sz w:val="24"/>
        <w:szCs w:val="24"/>
        <w:lang w:eastAsia="en-GB"/>
      </w:rPr>
      <w:t>16</w:t>
    </w:r>
    <w:r w:rsidR="0049076F" w:rsidRPr="0049076F">
      <w:rPr>
        <w:rFonts w:eastAsia="Calibri" w:cstheme="minorHAnsi"/>
        <w:b/>
        <w:sz w:val="24"/>
        <w:szCs w:val="24"/>
        <w:vertAlign w:val="superscript"/>
        <w:lang w:eastAsia="en-GB"/>
      </w:rPr>
      <w:t>th</w:t>
    </w:r>
    <w:r w:rsidR="0049076F">
      <w:rPr>
        <w:rFonts w:eastAsia="Calibri" w:cstheme="minorHAnsi"/>
        <w:b/>
        <w:sz w:val="24"/>
        <w:szCs w:val="24"/>
        <w:lang w:eastAsia="en-GB"/>
      </w:rPr>
      <w:t xml:space="preserve"> September</w:t>
    </w:r>
    <w:r w:rsidR="00DF185A">
      <w:rPr>
        <w:rFonts w:eastAsia="Calibri" w:cstheme="minorHAnsi"/>
        <w:b/>
        <w:sz w:val="24"/>
        <w:szCs w:val="24"/>
        <w:lang w:eastAsia="en-GB"/>
      </w:rPr>
      <w:t xml:space="preserve"> 2024</w:t>
    </w:r>
    <w:r w:rsidR="008F1ECF">
      <w:rPr>
        <w:rFonts w:eastAsia="Calibri" w:cstheme="minorHAnsi"/>
        <w:b/>
        <w:sz w:val="24"/>
        <w:szCs w:val="24"/>
        <w:lang w:eastAsia="en-GB"/>
      </w:rPr>
      <w:t xml:space="preserve"> at 7.</w:t>
    </w:r>
    <w:r w:rsidR="00A82EC6">
      <w:rPr>
        <w:rFonts w:eastAsia="Calibri" w:cstheme="minorHAnsi"/>
        <w:b/>
        <w:sz w:val="24"/>
        <w:szCs w:val="24"/>
        <w:lang w:eastAsia="en-GB"/>
      </w:rPr>
      <w:t>30</w:t>
    </w:r>
    <w:r w:rsidR="008F1ECF">
      <w:rPr>
        <w:rFonts w:eastAsia="Calibri" w:cstheme="minorHAnsi"/>
        <w:b/>
        <w:sz w:val="24"/>
        <w:szCs w:val="24"/>
        <w:lang w:eastAsia="en-GB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1861"/>
    <w:multiLevelType w:val="hybridMultilevel"/>
    <w:tmpl w:val="A6848C6A"/>
    <w:lvl w:ilvl="0" w:tplc="7E2E3B46">
      <w:start w:val="1"/>
      <w:numFmt w:val="decimal"/>
      <w:lvlText w:val="%1."/>
      <w:lvlJc w:val="left"/>
      <w:pPr>
        <w:ind w:left="504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3DC0"/>
    <w:multiLevelType w:val="hybridMultilevel"/>
    <w:tmpl w:val="80301B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946803"/>
    <w:multiLevelType w:val="hybridMultilevel"/>
    <w:tmpl w:val="D2688AAC"/>
    <w:lvl w:ilvl="0" w:tplc="ACDE56AE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3890431C">
      <w:start w:val="1"/>
      <w:numFmt w:val="decimal"/>
      <w:lvlText w:val="%4."/>
      <w:lvlJc w:val="left"/>
      <w:pPr>
        <w:ind w:left="5040" w:hanging="360"/>
      </w:pPr>
      <w:rPr>
        <w:b w:val="0"/>
        <w:bCs w:val="0"/>
        <w:i w:val="0"/>
        <w:iCs w:val="0"/>
      </w:r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24C7691"/>
    <w:multiLevelType w:val="hybridMultilevel"/>
    <w:tmpl w:val="07C45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502CE"/>
    <w:multiLevelType w:val="hybridMultilevel"/>
    <w:tmpl w:val="EA32427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bCs/>
        <w:i w:val="0"/>
        <w:iCs w:val="0"/>
      </w:rPr>
    </w:lvl>
    <w:lvl w:ilvl="1" w:tplc="7E2E3B46">
      <w:start w:val="1"/>
      <w:numFmt w:val="decimal"/>
      <w:lvlText w:val="%2."/>
      <w:lvlJc w:val="left"/>
      <w:pPr>
        <w:ind w:left="5040" w:hanging="360"/>
      </w:pPr>
      <w:rPr>
        <w:b w:val="0"/>
        <w:bCs w:val="0"/>
        <w:i w:val="0"/>
        <w:i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E11A3AA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B4658"/>
    <w:multiLevelType w:val="hybridMultilevel"/>
    <w:tmpl w:val="21F4E4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DD45CD"/>
    <w:multiLevelType w:val="hybridMultilevel"/>
    <w:tmpl w:val="60E250A0"/>
    <w:lvl w:ilvl="0" w:tplc="B5A65720">
      <w:start w:val="4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D699E"/>
    <w:multiLevelType w:val="hybridMultilevel"/>
    <w:tmpl w:val="FEC68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C016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F0E8E"/>
    <w:multiLevelType w:val="hybridMultilevel"/>
    <w:tmpl w:val="3B105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7B43"/>
    <w:multiLevelType w:val="hybridMultilevel"/>
    <w:tmpl w:val="16B0A5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2D53E2"/>
    <w:multiLevelType w:val="hybridMultilevel"/>
    <w:tmpl w:val="A6848C6A"/>
    <w:lvl w:ilvl="0" w:tplc="FFFFFFFF">
      <w:start w:val="1"/>
      <w:numFmt w:val="decimal"/>
      <w:lvlText w:val="%1."/>
      <w:lvlJc w:val="left"/>
      <w:pPr>
        <w:ind w:left="504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34F54"/>
    <w:multiLevelType w:val="hybridMultilevel"/>
    <w:tmpl w:val="044C16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1289285">
    <w:abstractNumId w:val="5"/>
  </w:num>
  <w:num w:numId="2" w16cid:durableId="295262910">
    <w:abstractNumId w:val="8"/>
  </w:num>
  <w:num w:numId="3" w16cid:durableId="568077398">
    <w:abstractNumId w:val="4"/>
  </w:num>
  <w:num w:numId="4" w16cid:durableId="541287644">
    <w:abstractNumId w:val="2"/>
  </w:num>
  <w:num w:numId="5" w16cid:durableId="1308243934">
    <w:abstractNumId w:val="7"/>
  </w:num>
  <w:num w:numId="6" w16cid:durableId="1470594102">
    <w:abstractNumId w:val="11"/>
  </w:num>
  <w:num w:numId="7" w16cid:durableId="270473586">
    <w:abstractNumId w:val="1"/>
  </w:num>
  <w:num w:numId="8" w16cid:durableId="2034191185">
    <w:abstractNumId w:val="3"/>
  </w:num>
  <w:num w:numId="9" w16cid:durableId="1884713449">
    <w:abstractNumId w:val="6"/>
  </w:num>
  <w:num w:numId="10" w16cid:durableId="1155336986">
    <w:abstractNumId w:val="0"/>
  </w:num>
  <w:num w:numId="11" w16cid:durableId="1247111283">
    <w:abstractNumId w:val="9"/>
  </w:num>
  <w:num w:numId="12" w16cid:durableId="1171217881">
    <w:abstractNumId w:val="10"/>
  </w:num>
  <w:num w:numId="13" w16cid:durableId="216670264">
    <w:abstractNumId w:val="3"/>
  </w:num>
  <w:num w:numId="14" w16cid:durableId="41628867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9F"/>
    <w:rsid w:val="000041D9"/>
    <w:rsid w:val="00006239"/>
    <w:rsid w:val="0001191C"/>
    <w:rsid w:val="00011ED9"/>
    <w:rsid w:val="00017737"/>
    <w:rsid w:val="00020B48"/>
    <w:rsid w:val="00034F6A"/>
    <w:rsid w:val="000620CE"/>
    <w:rsid w:val="00074A5D"/>
    <w:rsid w:val="0007760F"/>
    <w:rsid w:val="00095D8C"/>
    <w:rsid w:val="000969EF"/>
    <w:rsid w:val="000A1EB0"/>
    <w:rsid w:val="000A46A2"/>
    <w:rsid w:val="000A7953"/>
    <w:rsid w:val="000A7DE9"/>
    <w:rsid w:val="000B16E8"/>
    <w:rsid w:val="000B1FFF"/>
    <w:rsid w:val="000C6B0F"/>
    <w:rsid w:val="000C72DC"/>
    <w:rsid w:val="000D33C7"/>
    <w:rsid w:val="000D33F9"/>
    <w:rsid w:val="000D3C4A"/>
    <w:rsid w:val="000D5191"/>
    <w:rsid w:val="000E05E3"/>
    <w:rsid w:val="000E1AE3"/>
    <w:rsid w:val="000E3ED5"/>
    <w:rsid w:val="000E4DD1"/>
    <w:rsid w:val="000E70C7"/>
    <w:rsid w:val="00103BAE"/>
    <w:rsid w:val="001066B8"/>
    <w:rsid w:val="00112C0D"/>
    <w:rsid w:val="00117160"/>
    <w:rsid w:val="00121E11"/>
    <w:rsid w:val="00126486"/>
    <w:rsid w:val="001269C3"/>
    <w:rsid w:val="00126DB8"/>
    <w:rsid w:val="00131FE9"/>
    <w:rsid w:val="00135BA6"/>
    <w:rsid w:val="0014597F"/>
    <w:rsid w:val="0015077C"/>
    <w:rsid w:val="001522CC"/>
    <w:rsid w:val="00153B3F"/>
    <w:rsid w:val="001567C2"/>
    <w:rsid w:val="0015702D"/>
    <w:rsid w:val="00157F01"/>
    <w:rsid w:val="00162C35"/>
    <w:rsid w:val="0016505B"/>
    <w:rsid w:val="00166C36"/>
    <w:rsid w:val="001737F9"/>
    <w:rsid w:val="0017698A"/>
    <w:rsid w:val="00183666"/>
    <w:rsid w:val="001C5AD0"/>
    <w:rsid w:val="001E28DE"/>
    <w:rsid w:val="001E2DC4"/>
    <w:rsid w:val="001E3BA5"/>
    <w:rsid w:val="001E672A"/>
    <w:rsid w:val="001E7266"/>
    <w:rsid w:val="001F324C"/>
    <w:rsid w:val="001F5209"/>
    <w:rsid w:val="001F745C"/>
    <w:rsid w:val="001F772D"/>
    <w:rsid w:val="0020485C"/>
    <w:rsid w:val="0020756D"/>
    <w:rsid w:val="00207CF9"/>
    <w:rsid w:val="00215A38"/>
    <w:rsid w:val="00215A7D"/>
    <w:rsid w:val="00220C7F"/>
    <w:rsid w:val="00221E05"/>
    <w:rsid w:val="00223B21"/>
    <w:rsid w:val="00230544"/>
    <w:rsid w:val="00231158"/>
    <w:rsid w:val="002323BC"/>
    <w:rsid w:val="0023271C"/>
    <w:rsid w:val="0023280A"/>
    <w:rsid w:val="00233589"/>
    <w:rsid w:val="00234232"/>
    <w:rsid w:val="002429F1"/>
    <w:rsid w:val="0024399A"/>
    <w:rsid w:val="00252326"/>
    <w:rsid w:val="002560AD"/>
    <w:rsid w:val="00266359"/>
    <w:rsid w:val="00267D2F"/>
    <w:rsid w:val="00267F19"/>
    <w:rsid w:val="0027031A"/>
    <w:rsid w:val="00270B08"/>
    <w:rsid w:val="00274C16"/>
    <w:rsid w:val="00274CDD"/>
    <w:rsid w:val="00281C49"/>
    <w:rsid w:val="00291DCD"/>
    <w:rsid w:val="00292843"/>
    <w:rsid w:val="002A118E"/>
    <w:rsid w:val="002A2048"/>
    <w:rsid w:val="002A3240"/>
    <w:rsid w:val="002A4D35"/>
    <w:rsid w:val="002A795C"/>
    <w:rsid w:val="002B124A"/>
    <w:rsid w:val="002B1D84"/>
    <w:rsid w:val="002B4A9D"/>
    <w:rsid w:val="002B74EC"/>
    <w:rsid w:val="002C0341"/>
    <w:rsid w:val="002C25FF"/>
    <w:rsid w:val="002C52FA"/>
    <w:rsid w:val="002C67E7"/>
    <w:rsid w:val="002D0765"/>
    <w:rsid w:val="002D1E63"/>
    <w:rsid w:val="002D3DD5"/>
    <w:rsid w:val="002D5C5D"/>
    <w:rsid w:val="002E2C5F"/>
    <w:rsid w:val="002E7A83"/>
    <w:rsid w:val="002F12FD"/>
    <w:rsid w:val="002F5E74"/>
    <w:rsid w:val="00300516"/>
    <w:rsid w:val="003007F7"/>
    <w:rsid w:val="0031003F"/>
    <w:rsid w:val="00315C43"/>
    <w:rsid w:val="00317036"/>
    <w:rsid w:val="003240CB"/>
    <w:rsid w:val="0033055D"/>
    <w:rsid w:val="003359CC"/>
    <w:rsid w:val="003401B4"/>
    <w:rsid w:val="00342F78"/>
    <w:rsid w:val="00343625"/>
    <w:rsid w:val="00343A2B"/>
    <w:rsid w:val="003512C8"/>
    <w:rsid w:val="00353896"/>
    <w:rsid w:val="003561F7"/>
    <w:rsid w:val="003647A9"/>
    <w:rsid w:val="00373745"/>
    <w:rsid w:val="00373831"/>
    <w:rsid w:val="00376C3E"/>
    <w:rsid w:val="003776F5"/>
    <w:rsid w:val="00381C7D"/>
    <w:rsid w:val="00383D26"/>
    <w:rsid w:val="00383DE9"/>
    <w:rsid w:val="00383ED8"/>
    <w:rsid w:val="00384F4C"/>
    <w:rsid w:val="00385F18"/>
    <w:rsid w:val="0038699B"/>
    <w:rsid w:val="00390997"/>
    <w:rsid w:val="0039202B"/>
    <w:rsid w:val="00394A61"/>
    <w:rsid w:val="003A0998"/>
    <w:rsid w:val="003A19F7"/>
    <w:rsid w:val="003A2BD2"/>
    <w:rsid w:val="003A33CE"/>
    <w:rsid w:val="003A4517"/>
    <w:rsid w:val="003A6FC8"/>
    <w:rsid w:val="003A706C"/>
    <w:rsid w:val="003D044E"/>
    <w:rsid w:val="003D41EE"/>
    <w:rsid w:val="003D5E87"/>
    <w:rsid w:val="003D67D5"/>
    <w:rsid w:val="003D6A42"/>
    <w:rsid w:val="003D74FD"/>
    <w:rsid w:val="003E66A2"/>
    <w:rsid w:val="003E6D95"/>
    <w:rsid w:val="003E7445"/>
    <w:rsid w:val="003F007A"/>
    <w:rsid w:val="003F15D8"/>
    <w:rsid w:val="003F2685"/>
    <w:rsid w:val="0040182F"/>
    <w:rsid w:val="00403C30"/>
    <w:rsid w:val="00404357"/>
    <w:rsid w:val="00405374"/>
    <w:rsid w:val="00413837"/>
    <w:rsid w:val="00413888"/>
    <w:rsid w:val="00413D73"/>
    <w:rsid w:val="00423AF2"/>
    <w:rsid w:val="004245E3"/>
    <w:rsid w:val="00427FA6"/>
    <w:rsid w:val="00430E2B"/>
    <w:rsid w:val="00432EC9"/>
    <w:rsid w:val="0043316D"/>
    <w:rsid w:val="00436878"/>
    <w:rsid w:val="004413ED"/>
    <w:rsid w:val="00442372"/>
    <w:rsid w:val="0044353B"/>
    <w:rsid w:val="00444898"/>
    <w:rsid w:val="00446073"/>
    <w:rsid w:val="00447460"/>
    <w:rsid w:val="0045155D"/>
    <w:rsid w:val="00454058"/>
    <w:rsid w:val="0045479E"/>
    <w:rsid w:val="00456310"/>
    <w:rsid w:val="00460686"/>
    <w:rsid w:val="004616D4"/>
    <w:rsid w:val="00464677"/>
    <w:rsid w:val="00471FA0"/>
    <w:rsid w:val="00472AB6"/>
    <w:rsid w:val="00473D89"/>
    <w:rsid w:val="00474234"/>
    <w:rsid w:val="00490464"/>
    <w:rsid w:val="0049076F"/>
    <w:rsid w:val="00490C0A"/>
    <w:rsid w:val="00494829"/>
    <w:rsid w:val="00494F50"/>
    <w:rsid w:val="004966A6"/>
    <w:rsid w:val="00496E8E"/>
    <w:rsid w:val="004A0783"/>
    <w:rsid w:val="004A0D51"/>
    <w:rsid w:val="004B0993"/>
    <w:rsid w:val="004B3F9D"/>
    <w:rsid w:val="004C4361"/>
    <w:rsid w:val="004C4E8E"/>
    <w:rsid w:val="004D6D29"/>
    <w:rsid w:val="004E0F00"/>
    <w:rsid w:val="004E13A3"/>
    <w:rsid w:val="004E1ADA"/>
    <w:rsid w:val="004E28AE"/>
    <w:rsid w:val="004E46EF"/>
    <w:rsid w:val="004F2637"/>
    <w:rsid w:val="004F72AA"/>
    <w:rsid w:val="0050075A"/>
    <w:rsid w:val="00501350"/>
    <w:rsid w:val="005128F8"/>
    <w:rsid w:val="005164CA"/>
    <w:rsid w:val="00521D32"/>
    <w:rsid w:val="00521E0C"/>
    <w:rsid w:val="00521E93"/>
    <w:rsid w:val="005247FF"/>
    <w:rsid w:val="00525AAB"/>
    <w:rsid w:val="00527C68"/>
    <w:rsid w:val="005308B1"/>
    <w:rsid w:val="0053155B"/>
    <w:rsid w:val="0053378F"/>
    <w:rsid w:val="00533F4D"/>
    <w:rsid w:val="005364CB"/>
    <w:rsid w:val="0054437E"/>
    <w:rsid w:val="00551994"/>
    <w:rsid w:val="00551A37"/>
    <w:rsid w:val="00555E7A"/>
    <w:rsid w:val="00556586"/>
    <w:rsid w:val="00565766"/>
    <w:rsid w:val="00571DC6"/>
    <w:rsid w:val="00573071"/>
    <w:rsid w:val="005775A7"/>
    <w:rsid w:val="005832F9"/>
    <w:rsid w:val="00590C29"/>
    <w:rsid w:val="00592475"/>
    <w:rsid w:val="00593155"/>
    <w:rsid w:val="005957E3"/>
    <w:rsid w:val="00597647"/>
    <w:rsid w:val="005A1259"/>
    <w:rsid w:val="005A5831"/>
    <w:rsid w:val="005A77A5"/>
    <w:rsid w:val="005B1045"/>
    <w:rsid w:val="005B2917"/>
    <w:rsid w:val="005B4212"/>
    <w:rsid w:val="005B74C5"/>
    <w:rsid w:val="005B7618"/>
    <w:rsid w:val="005B7EA8"/>
    <w:rsid w:val="005C2885"/>
    <w:rsid w:val="005C57CC"/>
    <w:rsid w:val="005C68DE"/>
    <w:rsid w:val="005D78FE"/>
    <w:rsid w:val="005D7FF7"/>
    <w:rsid w:val="005E3CFC"/>
    <w:rsid w:val="005E563A"/>
    <w:rsid w:val="005F0CAA"/>
    <w:rsid w:val="005F5A25"/>
    <w:rsid w:val="005F5DE1"/>
    <w:rsid w:val="006017D5"/>
    <w:rsid w:val="006018A2"/>
    <w:rsid w:val="006063AF"/>
    <w:rsid w:val="00610B81"/>
    <w:rsid w:val="00613417"/>
    <w:rsid w:val="00614AFE"/>
    <w:rsid w:val="00614DC8"/>
    <w:rsid w:val="00615426"/>
    <w:rsid w:val="00622A99"/>
    <w:rsid w:val="006231AC"/>
    <w:rsid w:val="006402D3"/>
    <w:rsid w:val="006408E8"/>
    <w:rsid w:val="00644334"/>
    <w:rsid w:val="00644866"/>
    <w:rsid w:val="006454BF"/>
    <w:rsid w:val="00650EA4"/>
    <w:rsid w:val="00654CF7"/>
    <w:rsid w:val="00656EA0"/>
    <w:rsid w:val="0066196F"/>
    <w:rsid w:val="00661B92"/>
    <w:rsid w:val="00661D7A"/>
    <w:rsid w:val="0066336A"/>
    <w:rsid w:val="00674C9A"/>
    <w:rsid w:val="00675ABF"/>
    <w:rsid w:val="00690FF2"/>
    <w:rsid w:val="006A2A7B"/>
    <w:rsid w:val="006A2CC1"/>
    <w:rsid w:val="006B0C86"/>
    <w:rsid w:val="006B2A24"/>
    <w:rsid w:val="006B318B"/>
    <w:rsid w:val="006B49A7"/>
    <w:rsid w:val="006C008C"/>
    <w:rsid w:val="006C0353"/>
    <w:rsid w:val="006C2083"/>
    <w:rsid w:val="006D5B95"/>
    <w:rsid w:val="006D70F0"/>
    <w:rsid w:val="006D7108"/>
    <w:rsid w:val="006E03FF"/>
    <w:rsid w:val="006E0828"/>
    <w:rsid w:val="006E1BCC"/>
    <w:rsid w:val="006F02CD"/>
    <w:rsid w:val="006F35BD"/>
    <w:rsid w:val="006F45FD"/>
    <w:rsid w:val="006F7A97"/>
    <w:rsid w:val="0070107B"/>
    <w:rsid w:val="007012F2"/>
    <w:rsid w:val="007065AB"/>
    <w:rsid w:val="00712DD7"/>
    <w:rsid w:val="00713499"/>
    <w:rsid w:val="00721A28"/>
    <w:rsid w:val="007256FA"/>
    <w:rsid w:val="00734CB9"/>
    <w:rsid w:val="00743180"/>
    <w:rsid w:val="00744727"/>
    <w:rsid w:val="007452E9"/>
    <w:rsid w:val="007506F9"/>
    <w:rsid w:val="00751875"/>
    <w:rsid w:val="00753CDC"/>
    <w:rsid w:val="007565E1"/>
    <w:rsid w:val="0076043B"/>
    <w:rsid w:val="00760F9E"/>
    <w:rsid w:val="00762EB5"/>
    <w:rsid w:val="00764078"/>
    <w:rsid w:val="00765033"/>
    <w:rsid w:val="007659A3"/>
    <w:rsid w:val="00766BF5"/>
    <w:rsid w:val="007704D3"/>
    <w:rsid w:val="00786461"/>
    <w:rsid w:val="00787430"/>
    <w:rsid w:val="00790358"/>
    <w:rsid w:val="00790554"/>
    <w:rsid w:val="00797D8D"/>
    <w:rsid w:val="007A1D45"/>
    <w:rsid w:val="007C07D7"/>
    <w:rsid w:val="007C2E70"/>
    <w:rsid w:val="007C3067"/>
    <w:rsid w:val="007C3EC7"/>
    <w:rsid w:val="007C6604"/>
    <w:rsid w:val="007D0C1E"/>
    <w:rsid w:val="007D1F9E"/>
    <w:rsid w:val="007D380A"/>
    <w:rsid w:val="007E0116"/>
    <w:rsid w:val="007E3219"/>
    <w:rsid w:val="007F24CD"/>
    <w:rsid w:val="007F4237"/>
    <w:rsid w:val="007F58F2"/>
    <w:rsid w:val="00817A85"/>
    <w:rsid w:val="008231C5"/>
    <w:rsid w:val="0082607A"/>
    <w:rsid w:val="0084436D"/>
    <w:rsid w:val="00845DC9"/>
    <w:rsid w:val="00845E10"/>
    <w:rsid w:val="00847F30"/>
    <w:rsid w:val="00850124"/>
    <w:rsid w:val="00853222"/>
    <w:rsid w:val="00854CBF"/>
    <w:rsid w:val="00854E47"/>
    <w:rsid w:val="008602BE"/>
    <w:rsid w:val="00860D87"/>
    <w:rsid w:val="00877C20"/>
    <w:rsid w:val="00880DE1"/>
    <w:rsid w:val="008837E8"/>
    <w:rsid w:val="00883909"/>
    <w:rsid w:val="008921E6"/>
    <w:rsid w:val="008A316A"/>
    <w:rsid w:val="008A56DF"/>
    <w:rsid w:val="008B0900"/>
    <w:rsid w:val="008B458F"/>
    <w:rsid w:val="008B4828"/>
    <w:rsid w:val="008C1A84"/>
    <w:rsid w:val="008C34ED"/>
    <w:rsid w:val="008D2739"/>
    <w:rsid w:val="008E54BB"/>
    <w:rsid w:val="008E5F76"/>
    <w:rsid w:val="008F19BF"/>
    <w:rsid w:val="008F1ECF"/>
    <w:rsid w:val="008F327B"/>
    <w:rsid w:val="008F4572"/>
    <w:rsid w:val="008F77BA"/>
    <w:rsid w:val="008F781A"/>
    <w:rsid w:val="00906EAF"/>
    <w:rsid w:val="009128A4"/>
    <w:rsid w:val="009157EE"/>
    <w:rsid w:val="009177D4"/>
    <w:rsid w:val="00921899"/>
    <w:rsid w:val="00922C39"/>
    <w:rsid w:val="00933207"/>
    <w:rsid w:val="00933BB9"/>
    <w:rsid w:val="00934925"/>
    <w:rsid w:val="00941E94"/>
    <w:rsid w:val="00946578"/>
    <w:rsid w:val="0094789A"/>
    <w:rsid w:val="009508E1"/>
    <w:rsid w:val="0095466F"/>
    <w:rsid w:val="00957A4D"/>
    <w:rsid w:val="00960D28"/>
    <w:rsid w:val="00961196"/>
    <w:rsid w:val="00965979"/>
    <w:rsid w:val="009755D2"/>
    <w:rsid w:val="00981271"/>
    <w:rsid w:val="00984243"/>
    <w:rsid w:val="00985127"/>
    <w:rsid w:val="00987619"/>
    <w:rsid w:val="00990D92"/>
    <w:rsid w:val="00993326"/>
    <w:rsid w:val="009958AF"/>
    <w:rsid w:val="009A25AA"/>
    <w:rsid w:val="009A5143"/>
    <w:rsid w:val="009A606C"/>
    <w:rsid w:val="009A6CC3"/>
    <w:rsid w:val="009B6905"/>
    <w:rsid w:val="009C0CAC"/>
    <w:rsid w:val="009C78C3"/>
    <w:rsid w:val="009E1E72"/>
    <w:rsid w:val="009E7B67"/>
    <w:rsid w:val="009F0F9E"/>
    <w:rsid w:val="009F1A5C"/>
    <w:rsid w:val="00A06455"/>
    <w:rsid w:val="00A12DAF"/>
    <w:rsid w:val="00A16152"/>
    <w:rsid w:val="00A20885"/>
    <w:rsid w:val="00A21E3C"/>
    <w:rsid w:val="00A21E73"/>
    <w:rsid w:val="00A2293F"/>
    <w:rsid w:val="00A2425E"/>
    <w:rsid w:val="00A36B4D"/>
    <w:rsid w:val="00A41BBC"/>
    <w:rsid w:val="00A61D22"/>
    <w:rsid w:val="00A66F9C"/>
    <w:rsid w:val="00A72767"/>
    <w:rsid w:val="00A75CB6"/>
    <w:rsid w:val="00A76E37"/>
    <w:rsid w:val="00A8169C"/>
    <w:rsid w:val="00A82883"/>
    <w:rsid w:val="00A82EC6"/>
    <w:rsid w:val="00A84D30"/>
    <w:rsid w:val="00A945BE"/>
    <w:rsid w:val="00A97A21"/>
    <w:rsid w:val="00AA0DD4"/>
    <w:rsid w:val="00AA65DB"/>
    <w:rsid w:val="00AA6795"/>
    <w:rsid w:val="00AA690F"/>
    <w:rsid w:val="00AA72A0"/>
    <w:rsid w:val="00AB2290"/>
    <w:rsid w:val="00AB22DA"/>
    <w:rsid w:val="00AC1967"/>
    <w:rsid w:val="00AC25D7"/>
    <w:rsid w:val="00AC38BB"/>
    <w:rsid w:val="00AD02E3"/>
    <w:rsid w:val="00AD44BA"/>
    <w:rsid w:val="00AD5208"/>
    <w:rsid w:val="00AD6A7A"/>
    <w:rsid w:val="00AE3C9B"/>
    <w:rsid w:val="00AE5142"/>
    <w:rsid w:val="00AE582E"/>
    <w:rsid w:val="00AF1DA7"/>
    <w:rsid w:val="00AF3000"/>
    <w:rsid w:val="00AF3C19"/>
    <w:rsid w:val="00B07719"/>
    <w:rsid w:val="00B14382"/>
    <w:rsid w:val="00B17D3F"/>
    <w:rsid w:val="00B21B82"/>
    <w:rsid w:val="00B22A24"/>
    <w:rsid w:val="00B24B9E"/>
    <w:rsid w:val="00B25552"/>
    <w:rsid w:val="00B35571"/>
    <w:rsid w:val="00B356A1"/>
    <w:rsid w:val="00B35D20"/>
    <w:rsid w:val="00B36E89"/>
    <w:rsid w:val="00B41AE1"/>
    <w:rsid w:val="00B45879"/>
    <w:rsid w:val="00B50E31"/>
    <w:rsid w:val="00B54827"/>
    <w:rsid w:val="00B553B6"/>
    <w:rsid w:val="00B55C02"/>
    <w:rsid w:val="00B62651"/>
    <w:rsid w:val="00B66984"/>
    <w:rsid w:val="00B6776A"/>
    <w:rsid w:val="00B71B8A"/>
    <w:rsid w:val="00B7307E"/>
    <w:rsid w:val="00B82F5F"/>
    <w:rsid w:val="00B860FB"/>
    <w:rsid w:val="00B861A2"/>
    <w:rsid w:val="00B87019"/>
    <w:rsid w:val="00B90655"/>
    <w:rsid w:val="00B933CF"/>
    <w:rsid w:val="00B94898"/>
    <w:rsid w:val="00B94FDD"/>
    <w:rsid w:val="00B9553F"/>
    <w:rsid w:val="00B96884"/>
    <w:rsid w:val="00BA17B6"/>
    <w:rsid w:val="00BA2769"/>
    <w:rsid w:val="00BA402F"/>
    <w:rsid w:val="00BB452C"/>
    <w:rsid w:val="00BD08FC"/>
    <w:rsid w:val="00BD0E8F"/>
    <w:rsid w:val="00BD4993"/>
    <w:rsid w:val="00BD6F75"/>
    <w:rsid w:val="00BD774F"/>
    <w:rsid w:val="00BE4C72"/>
    <w:rsid w:val="00BE54B2"/>
    <w:rsid w:val="00BF30D7"/>
    <w:rsid w:val="00C02080"/>
    <w:rsid w:val="00C0549F"/>
    <w:rsid w:val="00C062E1"/>
    <w:rsid w:val="00C111CD"/>
    <w:rsid w:val="00C15A83"/>
    <w:rsid w:val="00C16C16"/>
    <w:rsid w:val="00C21780"/>
    <w:rsid w:val="00C2417B"/>
    <w:rsid w:val="00C257B8"/>
    <w:rsid w:val="00C25DF2"/>
    <w:rsid w:val="00C3275F"/>
    <w:rsid w:val="00C32B40"/>
    <w:rsid w:val="00C33223"/>
    <w:rsid w:val="00C33791"/>
    <w:rsid w:val="00C34BF3"/>
    <w:rsid w:val="00C40B5B"/>
    <w:rsid w:val="00C422F7"/>
    <w:rsid w:val="00C43FFA"/>
    <w:rsid w:val="00C51384"/>
    <w:rsid w:val="00C51BCA"/>
    <w:rsid w:val="00C56763"/>
    <w:rsid w:val="00C57AC9"/>
    <w:rsid w:val="00C6367C"/>
    <w:rsid w:val="00C6665C"/>
    <w:rsid w:val="00C831E1"/>
    <w:rsid w:val="00C90C6A"/>
    <w:rsid w:val="00C92037"/>
    <w:rsid w:val="00CA00BC"/>
    <w:rsid w:val="00CA2DF7"/>
    <w:rsid w:val="00CB18F4"/>
    <w:rsid w:val="00CB5BE9"/>
    <w:rsid w:val="00CB6965"/>
    <w:rsid w:val="00CB7003"/>
    <w:rsid w:val="00CB70C4"/>
    <w:rsid w:val="00CD41DD"/>
    <w:rsid w:val="00CD6A04"/>
    <w:rsid w:val="00CD6E5D"/>
    <w:rsid w:val="00CD7E21"/>
    <w:rsid w:val="00CE1452"/>
    <w:rsid w:val="00CE2837"/>
    <w:rsid w:val="00CE5785"/>
    <w:rsid w:val="00CF0ED0"/>
    <w:rsid w:val="00CF12C7"/>
    <w:rsid w:val="00CF496C"/>
    <w:rsid w:val="00D00B03"/>
    <w:rsid w:val="00D01701"/>
    <w:rsid w:val="00D01817"/>
    <w:rsid w:val="00D046BC"/>
    <w:rsid w:val="00D0561E"/>
    <w:rsid w:val="00D07A32"/>
    <w:rsid w:val="00D113CC"/>
    <w:rsid w:val="00D13702"/>
    <w:rsid w:val="00D142A3"/>
    <w:rsid w:val="00D21981"/>
    <w:rsid w:val="00D22D99"/>
    <w:rsid w:val="00D25FD7"/>
    <w:rsid w:val="00D4089B"/>
    <w:rsid w:val="00D47197"/>
    <w:rsid w:val="00D56A00"/>
    <w:rsid w:val="00D60DE9"/>
    <w:rsid w:val="00D62A92"/>
    <w:rsid w:val="00D72387"/>
    <w:rsid w:val="00D75CAF"/>
    <w:rsid w:val="00D83001"/>
    <w:rsid w:val="00D83BE4"/>
    <w:rsid w:val="00D863F8"/>
    <w:rsid w:val="00D919AC"/>
    <w:rsid w:val="00D91CEA"/>
    <w:rsid w:val="00D93C6B"/>
    <w:rsid w:val="00D96B12"/>
    <w:rsid w:val="00D97149"/>
    <w:rsid w:val="00D9722A"/>
    <w:rsid w:val="00D972AD"/>
    <w:rsid w:val="00D9746D"/>
    <w:rsid w:val="00DB0C24"/>
    <w:rsid w:val="00DB1ED9"/>
    <w:rsid w:val="00DB6F40"/>
    <w:rsid w:val="00DC21F6"/>
    <w:rsid w:val="00DC36C4"/>
    <w:rsid w:val="00DD0285"/>
    <w:rsid w:val="00DD17E5"/>
    <w:rsid w:val="00DD57B3"/>
    <w:rsid w:val="00DE284D"/>
    <w:rsid w:val="00DE29AB"/>
    <w:rsid w:val="00DE6EB2"/>
    <w:rsid w:val="00DF185A"/>
    <w:rsid w:val="00DF35B7"/>
    <w:rsid w:val="00DF7F84"/>
    <w:rsid w:val="00E000A7"/>
    <w:rsid w:val="00E00E50"/>
    <w:rsid w:val="00E0786B"/>
    <w:rsid w:val="00E161EE"/>
    <w:rsid w:val="00E17131"/>
    <w:rsid w:val="00E239BC"/>
    <w:rsid w:val="00E259A3"/>
    <w:rsid w:val="00E31038"/>
    <w:rsid w:val="00E31249"/>
    <w:rsid w:val="00E33AB3"/>
    <w:rsid w:val="00E421F8"/>
    <w:rsid w:val="00E44126"/>
    <w:rsid w:val="00E50132"/>
    <w:rsid w:val="00E52AE2"/>
    <w:rsid w:val="00E544A7"/>
    <w:rsid w:val="00E708D7"/>
    <w:rsid w:val="00E72A9A"/>
    <w:rsid w:val="00E72EAB"/>
    <w:rsid w:val="00E73EC8"/>
    <w:rsid w:val="00E745AB"/>
    <w:rsid w:val="00E74ECD"/>
    <w:rsid w:val="00E7722F"/>
    <w:rsid w:val="00E77D33"/>
    <w:rsid w:val="00E80F50"/>
    <w:rsid w:val="00E90C0A"/>
    <w:rsid w:val="00E91793"/>
    <w:rsid w:val="00E9328B"/>
    <w:rsid w:val="00E935AF"/>
    <w:rsid w:val="00EB4635"/>
    <w:rsid w:val="00EB6B40"/>
    <w:rsid w:val="00ED0786"/>
    <w:rsid w:val="00EE1783"/>
    <w:rsid w:val="00EE1E69"/>
    <w:rsid w:val="00EE426E"/>
    <w:rsid w:val="00F002B3"/>
    <w:rsid w:val="00F04B29"/>
    <w:rsid w:val="00F07186"/>
    <w:rsid w:val="00F07C29"/>
    <w:rsid w:val="00F1282E"/>
    <w:rsid w:val="00F20F7F"/>
    <w:rsid w:val="00F25219"/>
    <w:rsid w:val="00F271C1"/>
    <w:rsid w:val="00F312FD"/>
    <w:rsid w:val="00F33A23"/>
    <w:rsid w:val="00F372F3"/>
    <w:rsid w:val="00F40DEB"/>
    <w:rsid w:val="00F416AE"/>
    <w:rsid w:val="00F42788"/>
    <w:rsid w:val="00F42D30"/>
    <w:rsid w:val="00F44101"/>
    <w:rsid w:val="00F450AF"/>
    <w:rsid w:val="00F4719A"/>
    <w:rsid w:val="00F6382E"/>
    <w:rsid w:val="00F64F8F"/>
    <w:rsid w:val="00F72A8A"/>
    <w:rsid w:val="00F806F1"/>
    <w:rsid w:val="00F81045"/>
    <w:rsid w:val="00F90479"/>
    <w:rsid w:val="00FA0064"/>
    <w:rsid w:val="00FA3D7F"/>
    <w:rsid w:val="00FA57E0"/>
    <w:rsid w:val="00FC1883"/>
    <w:rsid w:val="00FC2717"/>
    <w:rsid w:val="00FC620A"/>
    <w:rsid w:val="00FC71C8"/>
    <w:rsid w:val="00FD003F"/>
    <w:rsid w:val="00FD0A5D"/>
    <w:rsid w:val="00FD0D9F"/>
    <w:rsid w:val="00FD15AE"/>
    <w:rsid w:val="00FD1640"/>
    <w:rsid w:val="00FD1D28"/>
    <w:rsid w:val="00FD2386"/>
    <w:rsid w:val="00FD41B1"/>
    <w:rsid w:val="00FE01E7"/>
    <w:rsid w:val="00FF2D85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7541"/>
  <w15:chartTrackingRefBased/>
  <w15:docId w15:val="{53EFDEF8-13E6-4B2C-B287-D41F4587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C16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4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49F"/>
  </w:style>
  <w:style w:type="paragraph" w:styleId="Footer">
    <w:name w:val="footer"/>
    <w:basedOn w:val="Normal"/>
    <w:link w:val="FooterChar"/>
    <w:uiPriority w:val="99"/>
    <w:unhideWhenUsed/>
    <w:rsid w:val="00C05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49F"/>
  </w:style>
  <w:style w:type="character" w:customStyle="1" w:styleId="Heading8Char">
    <w:name w:val="Heading 8 Char"/>
    <w:basedOn w:val="DefaultParagraphFont"/>
    <w:link w:val="Heading8"/>
    <w:uiPriority w:val="9"/>
    <w:rsid w:val="00C054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aliases w:val="F5 List Paragraph,List Paragraph2,MAIN CONTENT,List Paragraph12,Dot pt,List Paragraph1,No Spacing1,List Paragraph Char Char Char,Indicator Text,Numbered Para 1,Bullet Points,Bullet 1,Normal numbered,OBC Bullet,Colorful List - Accent 11,L"/>
    <w:basedOn w:val="Normal"/>
    <w:link w:val="ListParagraphChar"/>
    <w:uiPriority w:val="34"/>
    <w:qFormat/>
    <w:rsid w:val="00501350"/>
    <w:pPr>
      <w:ind w:left="720"/>
      <w:contextualSpacing/>
    </w:pPr>
  </w:style>
  <w:style w:type="paragraph" w:styleId="NoSpacing">
    <w:name w:val="No Spacing"/>
    <w:uiPriority w:val="1"/>
    <w:qFormat/>
    <w:rsid w:val="001C5AD0"/>
  </w:style>
  <w:style w:type="paragraph" w:styleId="Title">
    <w:name w:val="Title"/>
    <w:basedOn w:val="Normal"/>
    <w:next w:val="Normal"/>
    <w:link w:val="TitleChar"/>
    <w:uiPriority w:val="99"/>
    <w:qFormat/>
    <w:rsid w:val="008F77BA"/>
    <w:pPr>
      <w:spacing w:before="240" w:after="60"/>
      <w:ind w:left="34" w:hanging="425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77B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77BA"/>
    <w:pPr>
      <w:spacing w:after="60"/>
      <w:ind w:left="504" w:hanging="425"/>
      <w:jc w:val="center"/>
      <w:outlineLvl w:val="1"/>
    </w:pPr>
    <w:rPr>
      <w:rFonts w:ascii="Cambria" w:eastAsia="Times New Roman" w:hAnsi="Cambria" w:cs="Times New Roman"/>
      <w:sz w:val="24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99"/>
    <w:rsid w:val="008F77BA"/>
    <w:rPr>
      <w:rFonts w:ascii="Cambria" w:eastAsia="Times New Roman" w:hAnsi="Cambria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8F77BA"/>
    <w:pPr>
      <w:ind w:left="504" w:hanging="425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8F77B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1"/>
    <w:uiPriority w:val="99"/>
    <w:semiHidden/>
    <w:rsid w:val="008F77BA"/>
    <w:pPr>
      <w:spacing w:after="120"/>
      <w:ind w:left="283" w:hanging="425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BodyText2Char">
    <w:name w:val="Body Text 2 Char"/>
    <w:basedOn w:val="DefaultParagraphFont"/>
    <w:uiPriority w:val="99"/>
    <w:semiHidden/>
    <w:rsid w:val="008F77BA"/>
  </w:style>
  <w:style w:type="paragraph" w:styleId="BodyTextIndent2">
    <w:name w:val="Body Text Indent 2"/>
    <w:basedOn w:val="Normal"/>
    <w:link w:val="BodyTextIndent2Char"/>
    <w:uiPriority w:val="99"/>
    <w:rsid w:val="008F77BA"/>
    <w:pPr>
      <w:ind w:left="7088" w:hanging="425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77B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8F77BA"/>
    <w:rPr>
      <w:rFonts w:ascii="Times New Roman" w:eastAsia="Calibri" w:hAnsi="Times New Roman" w:cs="Times New Roman"/>
      <w:sz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77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7BA"/>
  </w:style>
  <w:style w:type="paragraph" w:styleId="BodyTextFirstIndent2">
    <w:name w:val="Body Text First Indent 2"/>
    <w:basedOn w:val="BodyText2"/>
    <w:link w:val="BodyTextFirstIndent2Char"/>
    <w:uiPriority w:val="99"/>
    <w:rsid w:val="008F77BA"/>
    <w:pPr>
      <w:ind w:firstLine="210"/>
    </w:pPr>
    <w:rPr>
      <w:rFonts w:eastAsia="Times New Roman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F77B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No Spacing1 Char,List Paragraph Char Char Char Char,Indicator Text Char,Numbered Para 1 Char,Bullet Points Char"/>
    <w:link w:val="ListParagraph"/>
    <w:uiPriority w:val="34"/>
    <w:qFormat/>
    <w:rsid w:val="008F77BA"/>
  </w:style>
  <w:style w:type="paragraph" w:styleId="BodyTextIndent3">
    <w:name w:val="Body Text Indent 3"/>
    <w:basedOn w:val="Normal"/>
    <w:link w:val="BodyTextIndent3Char"/>
    <w:uiPriority w:val="99"/>
    <w:unhideWhenUsed/>
    <w:rsid w:val="008F77BA"/>
    <w:pPr>
      <w:ind w:left="1026" w:hanging="425"/>
      <w:jc w:val="both"/>
    </w:pPr>
    <w:rPr>
      <w:rFonts w:ascii="Century" w:eastAsia="Calibri" w:hAnsi="Century" w:cs="Times New Roman"/>
      <w:sz w:val="24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F77BA"/>
    <w:rPr>
      <w:rFonts w:ascii="Century" w:eastAsia="Calibri" w:hAnsi="Century" w:cs="Times New Roman"/>
      <w:sz w:val="24"/>
      <w:lang w:eastAsia="en-GB"/>
    </w:rPr>
  </w:style>
  <w:style w:type="paragraph" w:styleId="NormalWeb">
    <w:name w:val="Normal (Web)"/>
    <w:basedOn w:val="Normal"/>
    <w:unhideWhenUsed/>
    <w:qFormat/>
    <w:rsid w:val="006B31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B2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1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14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4828"/>
  </w:style>
  <w:style w:type="table" w:styleId="TableGrid">
    <w:name w:val="Table Grid"/>
    <w:basedOn w:val="TableNormal"/>
    <w:uiPriority w:val="39"/>
    <w:rsid w:val="0059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3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3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82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3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E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B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A990-D5C8-4693-8C91-FA546E61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Florence</dc:creator>
  <cp:keywords/>
  <dc:description/>
  <cp:lastModifiedBy>James Crowe</cp:lastModifiedBy>
  <cp:revision>9</cp:revision>
  <cp:lastPrinted>2024-10-22T15:16:00Z</cp:lastPrinted>
  <dcterms:created xsi:type="dcterms:W3CDTF">2024-09-18T08:26:00Z</dcterms:created>
  <dcterms:modified xsi:type="dcterms:W3CDTF">2024-10-22T15:16:00Z</dcterms:modified>
</cp:coreProperties>
</file>