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1FA6" w14:textId="13D1922A" w:rsidR="005B4212" w:rsidRPr="005B4212" w:rsidRDefault="005B4212" w:rsidP="006773B5">
      <w:pPr>
        <w:pStyle w:val="NoSpacing"/>
        <w:jc w:val="both"/>
      </w:pPr>
      <w:bookmarkStart w:id="0" w:name="_Hlk69286787"/>
      <w:r>
        <w:rPr>
          <w:b/>
          <w:bCs/>
        </w:rPr>
        <w:t>Venue-</w:t>
      </w:r>
      <w:r w:rsidR="0049076F">
        <w:rPr>
          <w:b/>
          <w:bCs/>
        </w:rPr>
        <w:t xml:space="preserve"> </w:t>
      </w:r>
      <w:r w:rsidR="003D190B">
        <w:t>Teams</w:t>
      </w:r>
    </w:p>
    <w:p w14:paraId="2B2DE07F" w14:textId="77777777" w:rsidR="005B4212" w:rsidRDefault="005B4212" w:rsidP="00790554">
      <w:pPr>
        <w:pStyle w:val="NoSpacing"/>
        <w:jc w:val="both"/>
        <w:rPr>
          <w:b/>
          <w:bCs/>
        </w:rPr>
      </w:pPr>
    </w:p>
    <w:p w14:paraId="2C93E8E8" w14:textId="1C46196D" w:rsidR="00FD0D9F" w:rsidRDefault="00FD0D9F" w:rsidP="00790554">
      <w:pPr>
        <w:pStyle w:val="NoSpacing"/>
        <w:jc w:val="both"/>
        <w:rPr>
          <w:b/>
          <w:bCs/>
        </w:rPr>
      </w:pPr>
      <w:r>
        <w:rPr>
          <w:b/>
          <w:bCs/>
        </w:rPr>
        <w:t>Sederunt</w:t>
      </w:r>
    </w:p>
    <w:p w14:paraId="70C5681C" w14:textId="0B072D2A" w:rsidR="00521E0C" w:rsidRDefault="00404357" w:rsidP="00FC3D27">
      <w:pPr>
        <w:pStyle w:val="NoSpacing"/>
        <w:numPr>
          <w:ilvl w:val="0"/>
          <w:numId w:val="4"/>
        </w:numPr>
        <w:ind w:left="360"/>
        <w:jc w:val="both"/>
      </w:pPr>
      <w:bookmarkStart w:id="1" w:name="_Hlk177551246"/>
      <w:bookmarkStart w:id="2" w:name="_Hlk72227812"/>
      <w:r>
        <w:t>Drs</w:t>
      </w:r>
      <w:r w:rsidR="00103BAE">
        <w:t xml:space="preserve"> </w:t>
      </w:r>
      <w:r w:rsidR="00457A10">
        <w:t>Michael Anderson</w:t>
      </w:r>
      <w:r w:rsidR="004B3C04">
        <w:t>,</w:t>
      </w:r>
      <w:r w:rsidR="00005402">
        <w:t xml:space="preserve"> Harminder Baryah,</w:t>
      </w:r>
      <w:r w:rsidR="00A63759" w:rsidRPr="00A63759">
        <w:t xml:space="preserve"> </w:t>
      </w:r>
      <w:r w:rsidR="00814EDF">
        <w:t>Gouri Bhat,</w:t>
      </w:r>
      <w:r w:rsidR="00363BF9">
        <w:t xml:space="preserve"> Ronnie Burns,</w:t>
      </w:r>
      <w:r w:rsidR="003D190B">
        <w:t xml:space="preserve"> </w:t>
      </w:r>
      <w:r w:rsidR="00814EDF">
        <w:t>Maureen Byrne,</w:t>
      </w:r>
      <w:r w:rsidR="00286F6B">
        <w:t xml:space="preserve"> </w:t>
      </w:r>
      <w:r w:rsidR="00B75E62">
        <w:t xml:space="preserve">Pearce Cusack, </w:t>
      </w:r>
      <w:r w:rsidR="00D83065">
        <w:t xml:space="preserve">Gayle Dunnet, </w:t>
      </w:r>
      <w:r w:rsidR="002F12FD">
        <w:t>Mark Fawcett,</w:t>
      </w:r>
      <w:r w:rsidR="00006239">
        <w:t xml:space="preserve"> </w:t>
      </w:r>
      <w:r w:rsidR="00457A10">
        <w:t xml:space="preserve">Helen Fox, </w:t>
      </w:r>
      <w:r w:rsidR="007914AB">
        <w:t>Sheena Fraser,</w:t>
      </w:r>
      <w:r w:rsidR="0074524C">
        <w:t xml:space="preserve"> </w:t>
      </w:r>
      <w:r w:rsidR="00005402">
        <w:t xml:space="preserve">Parisa Ghanbari, </w:t>
      </w:r>
      <w:r w:rsidR="006408E8">
        <w:t>Ewan Gray</w:t>
      </w:r>
      <w:r w:rsidR="00814EDF">
        <w:t>,</w:t>
      </w:r>
      <w:r w:rsidR="003D190B">
        <w:t xml:space="preserve"> Joanna Hall,</w:t>
      </w:r>
      <w:r w:rsidR="00814EDF">
        <w:t xml:space="preserve"> Peter Horne,</w:t>
      </w:r>
      <w:r w:rsidR="003D190B">
        <w:t xml:space="preserve"> Lynn Howie,</w:t>
      </w:r>
      <w:r w:rsidR="00814EDF">
        <w:t xml:space="preserve"> </w:t>
      </w:r>
      <w:r w:rsidR="0049076F">
        <w:t>John Ip,</w:t>
      </w:r>
      <w:r w:rsidR="002905F2">
        <w:t xml:space="preserve"> </w:t>
      </w:r>
      <w:r w:rsidR="003D190B">
        <w:t xml:space="preserve">Sarah Johansen, </w:t>
      </w:r>
      <w:r w:rsidR="00F22A8D">
        <w:t>John Kyle,</w:t>
      </w:r>
      <w:r w:rsidR="006408E8">
        <w:t xml:space="preserve"> </w:t>
      </w:r>
      <w:r w:rsidR="00363BF9">
        <w:t xml:space="preserve">Susan Langridge, </w:t>
      </w:r>
      <w:r w:rsidR="003D190B">
        <w:t xml:space="preserve">Alanna Macrae, </w:t>
      </w:r>
      <w:r w:rsidR="005E563A">
        <w:t>Christopher Mansbridge</w:t>
      </w:r>
      <w:r w:rsidR="00AC38BB">
        <w:t>,</w:t>
      </w:r>
      <w:r w:rsidR="005B4212">
        <w:t xml:space="preserve"> </w:t>
      </w:r>
      <w:r w:rsidR="006454BF">
        <w:t>Chris McHugh,</w:t>
      </w:r>
      <w:r w:rsidR="00005402">
        <w:t xml:space="preserve"> Hilary McNaughtan,</w:t>
      </w:r>
      <w:r w:rsidR="00B75E62">
        <w:t xml:space="preserve"> </w:t>
      </w:r>
      <w:r w:rsidR="007E3219">
        <w:t xml:space="preserve">Brian Milmore, </w:t>
      </w:r>
      <w:r w:rsidR="00274CDD">
        <w:t>Scott Queen,</w:t>
      </w:r>
      <w:r w:rsidR="003D190B">
        <w:t xml:space="preserve"> Dawn Rees, Michael Rennick, Harriet Rushworth, Victoria Shotton,</w:t>
      </w:r>
      <w:r w:rsidR="00005402">
        <w:t xml:space="preserve"> Jasmeet Singh,</w:t>
      </w:r>
      <w:r w:rsidR="0074524C">
        <w:t xml:space="preserve"> </w:t>
      </w:r>
      <w:r w:rsidR="003D190B">
        <w:t xml:space="preserve">Alastair Taylor, </w:t>
      </w:r>
      <w:r w:rsidR="00286F6B">
        <w:t>David Taylor</w:t>
      </w:r>
      <w:r w:rsidR="003D190B">
        <w:t>, Karen Taylor</w:t>
      </w:r>
      <w:r w:rsidR="00005402">
        <w:t>,</w:t>
      </w:r>
      <w:r w:rsidR="00802829">
        <w:t xml:space="preserve"> </w:t>
      </w:r>
      <w:r w:rsidR="003D190B">
        <w:t>Graham Thompson</w:t>
      </w:r>
      <w:r w:rsidR="003B1EA3">
        <w:t xml:space="preserve"> </w:t>
      </w:r>
      <w:r w:rsidR="00005402">
        <w:t xml:space="preserve">and Madeline Whyler </w:t>
      </w:r>
    </w:p>
    <w:bookmarkEnd w:id="1"/>
    <w:p w14:paraId="6FAEBFB5" w14:textId="77777777" w:rsidR="00A82EC6" w:rsidRDefault="00A82EC6" w:rsidP="00A82EC6">
      <w:pPr>
        <w:pStyle w:val="NoSpacing"/>
        <w:jc w:val="both"/>
      </w:pPr>
    </w:p>
    <w:p w14:paraId="7FBF5F21" w14:textId="210DB497" w:rsidR="00FD0D9F" w:rsidRDefault="00FD0D9F" w:rsidP="00790554">
      <w:pPr>
        <w:pStyle w:val="NoSpacing"/>
        <w:jc w:val="both"/>
        <w:rPr>
          <w:b/>
          <w:bCs/>
        </w:rPr>
      </w:pPr>
      <w:r>
        <w:rPr>
          <w:b/>
          <w:bCs/>
        </w:rPr>
        <w:t>Chair</w:t>
      </w:r>
    </w:p>
    <w:p w14:paraId="25D5C3DF" w14:textId="47CE05FD" w:rsidR="00FD0D9F" w:rsidRDefault="00FD0D9F" w:rsidP="00FC3D27">
      <w:pPr>
        <w:pStyle w:val="NoSpacing"/>
        <w:numPr>
          <w:ilvl w:val="0"/>
          <w:numId w:val="3"/>
        </w:numPr>
        <w:ind w:left="360"/>
        <w:jc w:val="both"/>
      </w:pPr>
      <w:bookmarkStart w:id="3" w:name="_Hlk75257035"/>
      <w:r>
        <w:t xml:space="preserve">Dr </w:t>
      </w:r>
      <w:r w:rsidR="00006239">
        <w:t>Mark Fawcett</w:t>
      </w:r>
      <w:r w:rsidR="00103BAE">
        <w:t xml:space="preserve">, Chair </w:t>
      </w:r>
      <w:r>
        <w:t>of the Committee</w:t>
      </w:r>
      <w:bookmarkEnd w:id="3"/>
    </w:p>
    <w:p w14:paraId="237D3768" w14:textId="15C35A37" w:rsidR="00FD0D9F" w:rsidRDefault="00FD0D9F" w:rsidP="00790554">
      <w:pPr>
        <w:pStyle w:val="NoSpacing"/>
        <w:jc w:val="both"/>
      </w:pPr>
    </w:p>
    <w:p w14:paraId="0268A3C3" w14:textId="1E94D977" w:rsidR="00FD0D9F" w:rsidRDefault="00FD0D9F" w:rsidP="00790554">
      <w:pPr>
        <w:pStyle w:val="NoSpacing"/>
        <w:jc w:val="both"/>
        <w:rPr>
          <w:b/>
          <w:bCs/>
        </w:rPr>
      </w:pPr>
      <w:r>
        <w:rPr>
          <w:b/>
          <w:bCs/>
        </w:rPr>
        <w:t>Attending</w:t>
      </w:r>
    </w:p>
    <w:p w14:paraId="32C985A1" w14:textId="189EB666" w:rsidR="00F521B6" w:rsidRDefault="00F521B6" w:rsidP="00F521B6">
      <w:pPr>
        <w:pStyle w:val="ListParagraph"/>
        <w:numPr>
          <w:ilvl w:val="1"/>
          <w:numId w:val="28"/>
        </w:numPr>
        <w:ind w:left="397"/>
        <w:rPr>
          <w:rFonts w:cstheme="minorHAnsi"/>
        </w:rPr>
      </w:pPr>
      <w:bookmarkStart w:id="4" w:name="_Hlk224644990"/>
      <w:r>
        <w:t xml:space="preserve">Sarah Bayne, </w:t>
      </w:r>
      <w:r w:rsidRPr="002D08CF">
        <w:rPr>
          <w:rFonts w:cstheme="minorHAnsi"/>
        </w:rPr>
        <w:t>Advanced Practice Diabetes Dietitian</w:t>
      </w:r>
      <w:r>
        <w:rPr>
          <w:rFonts w:cstheme="minorHAnsi"/>
        </w:rPr>
        <w:t>, NHS GGC</w:t>
      </w:r>
    </w:p>
    <w:p w14:paraId="6712DEF7" w14:textId="76C09546" w:rsidR="00F521B6" w:rsidRDefault="00F521B6" w:rsidP="00363BF9">
      <w:pPr>
        <w:pStyle w:val="NoSpacing"/>
        <w:numPr>
          <w:ilvl w:val="1"/>
          <w:numId w:val="3"/>
        </w:numPr>
        <w:ind w:left="360"/>
        <w:jc w:val="both"/>
      </w:pPr>
      <w:r>
        <w:t>Lesley Cazey,</w:t>
      </w:r>
      <w:r w:rsidRPr="00F521B6">
        <w:rPr>
          <w:rFonts w:cstheme="minorHAnsi"/>
        </w:rPr>
        <w:t xml:space="preserve"> </w:t>
      </w:r>
      <w:r w:rsidRPr="00F521B6">
        <w:t>Advanced Practice Diabetes Dietitian, NHS GGC</w:t>
      </w:r>
    </w:p>
    <w:p w14:paraId="57363689" w14:textId="53346383" w:rsidR="003D190B" w:rsidRDefault="00F22A8D" w:rsidP="00363BF9">
      <w:pPr>
        <w:pStyle w:val="NoSpacing"/>
        <w:numPr>
          <w:ilvl w:val="1"/>
          <w:numId w:val="3"/>
        </w:numPr>
        <w:ind w:left="360"/>
        <w:jc w:val="both"/>
      </w:pPr>
      <w:r w:rsidRPr="00FD0D9F">
        <w:t>Marco Florence, Secretary to the Committee</w:t>
      </w:r>
    </w:p>
    <w:p w14:paraId="708D91AB" w14:textId="4D968FC0" w:rsidR="00F521B6" w:rsidRDefault="00F521B6" w:rsidP="00F521B6">
      <w:pPr>
        <w:pStyle w:val="NoSpacing"/>
        <w:numPr>
          <w:ilvl w:val="1"/>
          <w:numId w:val="3"/>
        </w:numPr>
        <w:ind w:left="360"/>
        <w:jc w:val="both"/>
      </w:pPr>
      <w:r>
        <w:t xml:space="preserve">Rebecca Howie, </w:t>
      </w:r>
      <w:r w:rsidRPr="002D08CF">
        <w:rPr>
          <w:rFonts w:cstheme="minorHAnsi"/>
        </w:rPr>
        <w:t>Primary Care Clinical Lead</w:t>
      </w:r>
      <w:r>
        <w:rPr>
          <w:rFonts w:cstheme="minorHAnsi"/>
        </w:rPr>
        <w:t>, Centre for Sustainable Delivery</w:t>
      </w:r>
    </w:p>
    <w:p w14:paraId="0D50D1CE" w14:textId="07F1C27A" w:rsidR="00F521B6" w:rsidRDefault="00F521B6" w:rsidP="00363BF9">
      <w:pPr>
        <w:pStyle w:val="NoSpacing"/>
        <w:numPr>
          <w:ilvl w:val="1"/>
          <w:numId w:val="3"/>
        </w:numPr>
        <w:ind w:left="360"/>
        <w:jc w:val="both"/>
      </w:pPr>
      <w:r>
        <w:t xml:space="preserve">Alasdair Jamieson, </w:t>
      </w:r>
      <w:r w:rsidRPr="002D08CF">
        <w:rPr>
          <w:rFonts w:cstheme="minorHAnsi"/>
        </w:rPr>
        <w:t>Primary Care Clinical Lead</w:t>
      </w:r>
      <w:r>
        <w:rPr>
          <w:rFonts w:cstheme="minorHAnsi"/>
        </w:rPr>
        <w:t>, Centre for Sustainable Delivery</w:t>
      </w:r>
    </w:p>
    <w:p w14:paraId="74067177" w14:textId="5950D6E4" w:rsidR="00005402" w:rsidRDefault="00005402" w:rsidP="00363BF9">
      <w:pPr>
        <w:pStyle w:val="NoSpacing"/>
        <w:numPr>
          <w:ilvl w:val="1"/>
          <w:numId w:val="3"/>
        </w:numPr>
        <w:ind w:left="360"/>
        <w:jc w:val="both"/>
      </w:pPr>
      <w:r>
        <w:t>Dr Jude Marshall, Deputy Medical Director for Primary Care, NHS GGC</w:t>
      </w:r>
    </w:p>
    <w:p w14:paraId="061BFFB8" w14:textId="54328E7B" w:rsidR="003D190B" w:rsidRDefault="003D190B" w:rsidP="00FC3D27">
      <w:pPr>
        <w:pStyle w:val="NoSpacing"/>
        <w:numPr>
          <w:ilvl w:val="1"/>
          <w:numId w:val="3"/>
        </w:numPr>
        <w:ind w:left="360"/>
        <w:jc w:val="both"/>
      </w:pPr>
      <w:r>
        <w:t>Billy McClean, Chief Officer, Renfrewshire HSCP</w:t>
      </w:r>
    </w:p>
    <w:p w14:paraId="3A87A5A5" w14:textId="41B325E6" w:rsidR="00005402" w:rsidRDefault="00005402" w:rsidP="00005402">
      <w:pPr>
        <w:pStyle w:val="NoSpacing"/>
        <w:numPr>
          <w:ilvl w:val="1"/>
          <w:numId w:val="3"/>
        </w:numPr>
        <w:ind w:left="360"/>
        <w:jc w:val="both"/>
      </w:pPr>
      <w:r>
        <w:t>Fraser McJannett, Director of Primary Care, NHS GGC</w:t>
      </w:r>
    </w:p>
    <w:p w14:paraId="3F21EC93" w14:textId="5DF4C4F0" w:rsidR="00356386" w:rsidRDefault="00356386" w:rsidP="00FC3D27">
      <w:pPr>
        <w:pStyle w:val="NoSpacing"/>
        <w:numPr>
          <w:ilvl w:val="1"/>
          <w:numId w:val="3"/>
        </w:numPr>
        <w:ind w:left="360"/>
        <w:jc w:val="both"/>
      </w:pPr>
      <w:r>
        <w:t>Elaine McLaren, Administration Officer for the Committee</w:t>
      </w:r>
    </w:p>
    <w:p w14:paraId="12340CF9" w14:textId="47862247" w:rsidR="00F521B6" w:rsidRDefault="00F521B6" w:rsidP="00FC3D27">
      <w:pPr>
        <w:pStyle w:val="NoSpacing"/>
        <w:numPr>
          <w:ilvl w:val="1"/>
          <w:numId w:val="3"/>
        </w:numPr>
        <w:ind w:left="360"/>
        <w:jc w:val="both"/>
      </w:pPr>
      <w:r>
        <w:t>Dr Kassie McLaren, GPST3</w:t>
      </w:r>
    </w:p>
    <w:p w14:paraId="178B1442" w14:textId="5F4460D9" w:rsidR="00F521B6" w:rsidRDefault="00F521B6" w:rsidP="007B7C25">
      <w:pPr>
        <w:pStyle w:val="NoSpacing"/>
        <w:numPr>
          <w:ilvl w:val="1"/>
          <w:numId w:val="3"/>
        </w:numPr>
        <w:ind w:left="360"/>
        <w:jc w:val="both"/>
      </w:pPr>
      <w:r>
        <w:t xml:space="preserve">Jennifer Wilson, </w:t>
      </w:r>
      <w:r w:rsidRPr="002D08CF">
        <w:rPr>
          <w:rFonts w:cstheme="minorHAnsi"/>
        </w:rPr>
        <w:t>Head of Programmes for Delivery</w:t>
      </w:r>
      <w:r>
        <w:rPr>
          <w:rFonts w:cstheme="minorHAnsi"/>
        </w:rPr>
        <w:t>, Centre for Sustainable Delivery</w:t>
      </w:r>
    </w:p>
    <w:bookmarkEnd w:id="4"/>
    <w:p w14:paraId="255949AB" w14:textId="77777777" w:rsidR="005A1259" w:rsidRDefault="005A1259" w:rsidP="00790554">
      <w:pPr>
        <w:pStyle w:val="NoSpacing"/>
        <w:jc w:val="both"/>
      </w:pPr>
    </w:p>
    <w:p w14:paraId="64045C57" w14:textId="12957576" w:rsidR="005B4212" w:rsidRPr="00A75CB6" w:rsidRDefault="00C0549F" w:rsidP="00A75CB6">
      <w:pPr>
        <w:pStyle w:val="NoSpacing"/>
        <w:jc w:val="both"/>
        <w:rPr>
          <w:b/>
          <w:bCs/>
        </w:rPr>
      </w:pPr>
      <w:r w:rsidRPr="00FD0D9F">
        <w:rPr>
          <w:b/>
          <w:bCs/>
        </w:rPr>
        <w:t>Apologies</w:t>
      </w:r>
      <w:bookmarkStart w:id="5" w:name="_Hlk151542458"/>
      <w:bookmarkEnd w:id="2"/>
    </w:p>
    <w:p w14:paraId="3A212E7C" w14:textId="5D4455F9" w:rsidR="003D74FD" w:rsidRDefault="003D190B" w:rsidP="003D74FD">
      <w:pPr>
        <w:pStyle w:val="NoSpacing"/>
        <w:numPr>
          <w:ilvl w:val="0"/>
          <w:numId w:val="1"/>
        </w:numPr>
        <w:ind w:left="360"/>
        <w:jc w:val="both"/>
      </w:pPr>
      <w:bookmarkStart w:id="6" w:name="_Hlk198717631"/>
      <w:bookmarkEnd w:id="0"/>
      <w:bookmarkEnd w:id="5"/>
      <w:r>
        <w:t>Drs</w:t>
      </w:r>
      <w:r w:rsidR="00005402" w:rsidRPr="00005402">
        <w:t xml:space="preserve"> </w:t>
      </w:r>
      <w:r w:rsidR="00005402">
        <w:t>Sally Al-Agilly, Waseem Khan, Gillian Leslie, Veronica Mallon, Austin Nichol, Max Peluso and Allan Thomson</w:t>
      </w:r>
      <w:r w:rsidR="00286F6B">
        <w:t>;</w:t>
      </w:r>
      <w:r w:rsidR="004B3C04">
        <w:t xml:space="preserve"> </w:t>
      </w:r>
      <w:bookmarkEnd w:id="6"/>
      <w:r w:rsidR="004B3C04">
        <w:t>Dr Ron Alexander</w:t>
      </w:r>
    </w:p>
    <w:p w14:paraId="5CF988BA" w14:textId="260E366D" w:rsidR="001737F9" w:rsidRPr="003D74FD" w:rsidRDefault="0049076F" w:rsidP="003D74FD">
      <w:pPr>
        <w:pStyle w:val="NoSpacing"/>
        <w:numPr>
          <w:ilvl w:val="0"/>
          <w:numId w:val="1"/>
        </w:numPr>
        <w:ind w:left="360"/>
        <w:jc w:val="both"/>
      </w:pPr>
      <w:r w:rsidRPr="00043E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32E07" wp14:editId="1B48D890">
                <wp:simplePos x="0" y="0"/>
                <wp:positionH relativeFrom="margin">
                  <wp:posOffset>-953770</wp:posOffset>
                </wp:positionH>
                <wp:positionV relativeFrom="paragraph">
                  <wp:posOffset>158750</wp:posOffset>
                </wp:positionV>
                <wp:extent cx="7613015" cy="3810"/>
                <wp:effectExtent l="0" t="0" r="26035" b="34290"/>
                <wp:wrapNone/>
                <wp:docPr id="1002104180" name="Straight Connector 1002104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301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291843" id="Straight Connector 1002104180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75.1pt,12.5pt" to="524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qiBvwEAAOEDAAAOAAAAZHJzL2Uyb0RvYy54bWysU8Fu2zAMvRfYPwi6L7ZbtCuMOD206C7D&#10;Vmzt7qpMxQIkUZC02Pn7UXLiFFsxYEUvginxPfI90uubyRq2gxA1uo43q5ozcBJ77bYdf3q8/3jN&#10;WUzC9cKgg47vIfKbzYez9ehbOMcBTQ+BEYmL7eg7PqTk26qKcgAr4go9OHpUGKxIFIZt1QcxErs1&#10;1XldX1Ujht4HlBAj3d7Nj3xT+JUCmb4pFSEx03HqLZUzlPM5n9VmLdptEH7Q8tCGeEMXVmhHRReq&#10;O5EE+xX0X1RWy4ARVVpJtBUqpSUUDaSmqf9Q82MQHooWMif6xab4frTy6+7WPQSyYfSxjf4hZBWT&#10;CpYpo/1PmmnRRZ2yqdi2X2yDKTFJl5+umou6ueRM0tvFdVNcrWaWzOZDTJ8BLcsfHTfaZVGiFbsv&#10;MVFlSj2m5Gvj8hnR6P5eG1OCvA5wawLbCRpkmpo8OMK9yKIoI6uTjvKV9gZm1u+gmO6p31lRWbET&#10;p5ASXDryGkfZGaaogwVYl7b/CTzkZyiU9fsf8IIoldGlBWy1w/Ba9ZMVas4/OjDrzhY8Y78vEy7W&#10;0B4V5w47nxf1ZVzgpz9z8xsAAP//AwBQSwMEFAAGAAgAAAAhAKLIBOvhAAAACwEAAA8AAABkcnMv&#10;ZG93bnJldi54bWxMj8FOwzAMhu9IvENkJG5b0oqNqTSdEBIHpGmMjQPcssS0hcYpSbqVtyc9wdH2&#10;p9/fX65H27ET+tA6kpDNBTAk7UxLtYTXw+NsBSxERUZ1jlDCDwZYV5cXpSqMO9MLnvaxZimEQqEk&#10;NDH2BedBN2hVmLseKd0+nLcqptHX3Hh1TuG247kQS25VS+lDo3p8aFB/7Qcr4S17+t7p/nN3eNab&#10;d7+J2y3GQcrrq/H+DljEMf7BMOkndaiS09ENZALrJMyyhcgTKyFfpFITIW5Wt8CO02YJvCr5/w7V&#10;LwAAAP//AwBQSwECLQAUAAYACAAAACEAtoM4kv4AAADhAQAAEwAAAAAAAAAAAAAAAAAAAAAAW0Nv&#10;bnRlbnRfVHlwZXNdLnhtbFBLAQItABQABgAIAAAAIQA4/SH/1gAAAJQBAAALAAAAAAAAAAAAAAAA&#10;AC8BAABfcmVscy8ucmVsc1BLAQItABQABgAIAAAAIQCX6qiBvwEAAOEDAAAOAAAAAAAAAAAAAAAA&#10;AC4CAABkcnMvZTJvRG9jLnhtbFBLAQItABQABgAIAAAAIQCiyATr4QAAAAsBAAAPAAAAAAAAAAAA&#10;AAAAABkEAABkcnMvZG93bnJldi54bWxQSwUGAAAAAAQABADzAAAAJ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EE426E" w:rsidRPr="003D74FD">
        <w:rPr>
          <w:rFonts w:cstheme="minorHAnsi"/>
          <w:b/>
          <w:bCs/>
        </w:rPr>
        <w:t>Members were reminded to declare any relevant conflicts of interest.</w:t>
      </w:r>
    </w:p>
    <w:p w14:paraId="0740642B" w14:textId="43419015" w:rsidR="00F93BB8" w:rsidRPr="00F93BB8" w:rsidRDefault="00F521B6" w:rsidP="008856F4">
      <w:pPr>
        <w:rPr>
          <w:rFonts w:cstheme="minorHAnsi"/>
          <w:b/>
          <w:bCs/>
        </w:rPr>
      </w:pPr>
      <w:bookmarkStart w:id="7" w:name="_Hlk198717705"/>
      <w:r>
        <w:rPr>
          <w:rFonts w:cstheme="minorHAnsi"/>
          <w:b/>
          <w:bCs/>
        </w:rPr>
        <w:t>Observer</w:t>
      </w:r>
    </w:p>
    <w:p w14:paraId="670C3FC8" w14:textId="0CB39225" w:rsidR="008856F4" w:rsidRDefault="00F93BB8" w:rsidP="008856F4">
      <w:pPr>
        <w:rPr>
          <w:rFonts w:cstheme="minorHAnsi"/>
          <w:b/>
          <w:bCs/>
        </w:rPr>
      </w:pPr>
      <w:r w:rsidRPr="00F93BB8">
        <w:rPr>
          <w:rFonts w:cstheme="minorHAnsi"/>
          <w:b/>
          <w:bCs/>
        </w:rPr>
        <w:t>25/</w:t>
      </w:r>
      <w:r w:rsidR="00F521B6">
        <w:rPr>
          <w:rFonts w:cstheme="minorHAnsi"/>
          <w:b/>
          <w:bCs/>
        </w:rPr>
        <w:t>107</w:t>
      </w:r>
    </w:p>
    <w:p w14:paraId="63B0CBE0" w14:textId="65093DB5" w:rsidR="003D190B" w:rsidRPr="003D190B" w:rsidRDefault="00F521B6" w:rsidP="009C5119">
      <w:pPr>
        <w:pStyle w:val="ListParagraph"/>
        <w:numPr>
          <w:ilvl w:val="0"/>
          <w:numId w:val="7"/>
        </w:numPr>
        <w:ind w:left="360"/>
        <w:rPr>
          <w:rFonts w:cstheme="minorHAnsi"/>
          <w:b/>
          <w:bCs/>
        </w:rPr>
      </w:pPr>
      <w:r>
        <w:rPr>
          <w:rFonts w:cstheme="minorHAnsi"/>
        </w:rPr>
        <w:t>Dr Kassie McLaren was welcomed to the meeting as</w:t>
      </w:r>
      <w:r w:rsidR="00605C63">
        <w:rPr>
          <w:rFonts w:cstheme="minorHAnsi"/>
        </w:rPr>
        <w:t xml:space="preserve"> an</w:t>
      </w:r>
      <w:r>
        <w:rPr>
          <w:rFonts w:cstheme="minorHAnsi"/>
        </w:rPr>
        <w:t xml:space="preserve"> GPST3 observer. </w:t>
      </w:r>
    </w:p>
    <w:p w14:paraId="2E3591F8" w14:textId="77777777" w:rsidR="003D190B" w:rsidRDefault="003D190B" w:rsidP="003D190B">
      <w:pPr>
        <w:rPr>
          <w:rFonts w:cstheme="minorHAnsi"/>
          <w:b/>
          <w:bCs/>
        </w:rPr>
      </w:pPr>
    </w:p>
    <w:p w14:paraId="74A7F53F" w14:textId="3173D002" w:rsidR="00F521B6" w:rsidRDefault="00F521B6" w:rsidP="00F521B6">
      <w:pPr>
        <w:rPr>
          <w:rFonts w:cstheme="minorHAnsi"/>
          <w:b/>
          <w:bCs/>
        </w:rPr>
      </w:pPr>
      <w:r w:rsidRPr="00F521B6">
        <w:rPr>
          <w:rFonts w:cstheme="minorHAnsi"/>
          <w:b/>
          <w:bCs/>
        </w:rPr>
        <w:t>Type 2 Diabetes Remission-Presentation</w:t>
      </w:r>
    </w:p>
    <w:p w14:paraId="42FFB4EB" w14:textId="4CAE2902" w:rsidR="00F521B6" w:rsidRPr="00F521B6" w:rsidRDefault="00F521B6" w:rsidP="00F521B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25/108</w:t>
      </w:r>
    </w:p>
    <w:p w14:paraId="7FC8223E" w14:textId="7FD3B1A9" w:rsidR="00F521B6" w:rsidRPr="00924055" w:rsidRDefault="00924055" w:rsidP="00924055">
      <w:pPr>
        <w:pStyle w:val="ListParagraph"/>
        <w:numPr>
          <w:ilvl w:val="0"/>
          <w:numId w:val="7"/>
        </w:numPr>
        <w:ind w:left="360"/>
        <w:rPr>
          <w:rFonts w:cstheme="minorHAnsi"/>
        </w:rPr>
      </w:pPr>
      <w:r w:rsidRPr="00924055">
        <w:rPr>
          <w:rFonts w:cstheme="minorHAnsi"/>
        </w:rPr>
        <w:t>A presentation was provided on the Centre for Sustainable Delivery (</w:t>
      </w:r>
      <w:proofErr w:type="spellStart"/>
      <w:r w:rsidRPr="00924055">
        <w:rPr>
          <w:rFonts w:cstheme="minorHAnsi"/>
        </w:rPr>
        <w:t>CfSD</w:t>
      </w:r>
      <w:proofErr w:type="spellEnd"/>
      <w:r w:rsidRPr="00924055">
        <w:rPr>
          <w:rFonts w:cstheme="minorHAnsi"/>
        </w:rPr>
        <w:t>) and GGC programmes.</w:t>
      </w:r>
    </w:p>
    <w:p w14:paraId="7753A6E3" w14:textId="4D993D4E" w:rsidR="00924055" w:rsidRDefault="00924055" w:rsidP="00924055">
      <w:pPr>
        <w:pStyle w:val="ListParagraph"/>
        <w:numPr>
          <w:ilvl w:val="0"/>
          <w:numId w:val="7"/>
        </w:numPr>
        <w:ind w:left="360"/>
        <w:rPr>
          <w:rFonts w:cstheme="minorHAnsi"/>
        </w:rPr>
      </w:pPr>
      <w:r w:rsidRPr="00924055">
        <w:rPr>
          <w:rFonts w:cstheme="minorHAnsi"/>
        </w:rPr>
        <w:t xml:space="preserve">The </w:t>
      </w:r>
      <w:proofErr w:type="spellStart"/>
      <w:r w:rsidRPr="00924055">
        <w:rPr>
          <w:rFonts w:cstheme="minorHAnsi"/>
        </w:rPr>
        <w:t>CfSD</w:t>
      </w:r>
      <w:proofErr w:type="spellEnd"/>
      <w:r w:rsidRPr="00924055">
        <w:rPr>
          <w:rFonts w:cstheme="minorHAnsi"/>
        </w:rPr>
        <w:t xml:space="preserve"> programme involves remote patient engagement through an app. The GGC programme provides for </w:t>
      </w:r>
      <w:proofErr w:type="gramStart"/>
      <w:r w:rsidRPr="00924055">
        <w:rPr>
          <w:rFonts w:cstheme="minorHAnsi"/>
        </w:rPr>
        <w:t>face to face</w:t>
      </w:r>
      <w:proofErr w:type="gramEnd"/>
      <w:r w:rsidRPr="00924055">
        <w:rPr>
          <w:rFonts w:cstheme="minorHAnsi"/>
        </w:rPr>
        <w:t xml:space="preserve"> appointments. </w:t>
      </w:r>
    </w:p>
    <w:p w14:paraId="2CEA1375" w14:textId="4D1808F3" w:rsidR="0034291C" w:rsidRPr="00924055" w:rsidRDefault="0034291C" w:rsidP="00924055">
      <w:pPr>
        <w:pStyle w:val="ListParagraph"/>
        <w:numPr>
          <w:ilvl w:val="0"/>
          <w:numId w:val="7"/>
        </w:numPr>
        <w:ind w:left="360"/>
        <w:rPr>
          <w:rFonts w:cstheme="minorHAnsi"/>
        </w:rPr>
      </w:pPr>
      <w:r>
        <w:rPr>
          <w:rFonts w:cstheme="minorHAnsi"/>
        </w:rPr>
        <w:t xml:space="preserve">The GGC programme has </w:t>
      </w:r>
      <w:proofErr w:type="gramStart"/>
      <w:r>
        <w:rPr>
          <w:rFonts w:cstheme="minorHAnsi"/>
        </w:rPr>
        <w:t>a health inequalities</w:t>
      </w:r>
      <w:proofErr w:type="gramEnd"/>
      <w:r>
        <w:rPr>
          <w:rFonts w:cstheme="minorHAnsi"/>
        </w:rPr>
        <w:t xml:space="preserve"> focus.</w:t>
      </w:r>
    </w:p>
    <w:p w14:paraId="46452E0A" w14:textId="674DA8F7" w:rsidR="00924055" w:rsidRDefault="00924055" w:rsidP="00924055">
      <w:pPr>
        <w:pStyle w:val="ListParagraph"/>
        <w:numPr>
          <w:ilvl w:val="0"/>
          <w:numId w:val="7"/>
        </w:numPr>
        <w:ind w:left="360"/>
        <w:rPr>
          <w:rFonts w:cstheme="minorHAnsi"/>
        </w:rPr>
      </w:pPr>
      <w:r w:rsidRPr="00924055">
        <w:rPr>
          <w:rFonts w:cstheme="minorHAnsi"/>
        </w:rPr>
        <w:t>Patients who have had a Type 2 Diabetes diagnosis within the past six years are eligible for these initiatives and patients are provided with a total diet replacement programme before going on to longer term support.</w:t>
      </w:r>
      <w:r w:rsidR="007857BD">
        <w:rPr>
          <w:rFonts w:cstheme="minorHAnsi"/>
        </w:rPr>
        <w:t xml:space="preserve"> Eligible patients are to be identified by GP practices.</w:t>
      </w:r>
      <w:r w:rsidR="0034291C">
        <w:rPr>
          <w:rFonts w:cstheme="minorHAnsi"/>
        </w:rPr>
        <w:t xml:space="preserve"> </w:t>
      </w:r>
    </w:p>
    <w:p w14:paraId="74403F3D" w14:textId="5FC6FFB8" w:rsidR="00573936" w:rsidRDefault="009D5845" w:rsidP="00924055">
      <w:pPr>
        <w:pStyle w:val="ListParagraph"/>
        <w:numPr>
          <w:ilvl w:val="0"/>
          <w:numId w:val="7"/>
        </w:numPr>
        <w:ind w:left="360"/>
        <w:rPr>
          <w:rFonts w:cstheme="minorHAnsi"/>
        </w:rPr>
      </w:pPr>
      <w:r w:rsidRPr="009D5845">
        <w:rPr>
          <w:rFonts w:cstheme="minorHAnsi"/>
        </w:rPr>
        <w:t xml:space="preserve">The </w:t>
      </w:r>
      <w:r w:rsidR="00573936">
        <w:rPr>
          <w:rFonts w:cstheme="minorHAnsi"/>
        </w:rPr>
        <w:t>GP Subcommittee</w:t>
      </w:r>
      <w:r w:rsidRPr="009D5845">
        <w:rPr>
          <w:rFonts w:cstheme="minorHAnsi"/>
        </w:rPr>
        <w:t xml:space="preserve"> noted the assertion that minimal primary care monitoring would be required</w:t>
      </w:r>
      <w:r>
        <w:rPr>
          <w:rFonts w:cstheme="minorHAnsi"/>
        </w:rPr>
        <w:t>. H</w:t>
      </w:r>
      <w:r w:rsidRPr="009D5845">
        <w:rPr>
          <w:rFonts w:cstheme="minorHAnsi"/>
        </w:rPr>
        <w:t>owever, members emphasised that any additional monitoring, prescribing or clinical oversight must not result in unfunded workload transfer to GP practices</w:t>
      </w:r>
      <w:r w:rsidR="00573936">
        <w:rPr>
          <w:rFonts w:cstheme="minorHAnsi"/>
        </w:rPr>
        <w:t xml:space="preserve">. </w:t>
      </w:r>
    </w:p>
    <w:p w14:paraId="2CE826AD" w14:textId="37668D1C" w:rsidR="009D5845" w:rsidRDefault="009D5845" w:rsidP="00924055">
      <w:pPr>
        <w:pStyle w:val="ListParagraph"/>
        <w:numPr>
          <w:ilvl w:val="0"/>
          <w:numId w:val="7"/>
        </w:numPr>
        <w:ind w:left="360"/>
        <w:rPr>
          <w:rFonts w:cstheme="minorHAnsi"/>
        </w:rPr>
      </w:pPr>
      <w:r w:rsidRPr="009D5845">
        <w:rPr>
          <w:rFonts w:cstheme="minorHAnsi"/>
        </w:rPr>
        <w:t>Clarification is required regarding clinical responsibility for deteriorating patients, non-engagement, and adverse outcomes, with the expectation that these risks are not transferred to GPs without appropriate resourcing and governance.</w:t>
      </w:r>
    </w:p>
    <w:p w14:paraId="540906D6" w14:textId="3F881AB9" w:rsidR="0034291C" w:rsidRDefault="0034291C" w:rsidP="00924055">
      <w:pPr>
        <w:pStyle w:val="ListParagraph"/>
        <w:numPr>
          <w:ilvl w:val="0"/>
          <w:numId w:val="7"/>
        </w:numPr>
        <w:ind w:left="360"/>
        <w:rPr>
          <w:rFonts w:cstheme="minorHAnsi"/>
        </w:rPr>
      </w:pPr>
      <w:r>
        <w:rPr>
          <w:rFonts w:cstheme="minorHAnsi"/>
        </w:rPr>
        <w:lastRenderedPageBreak/>
        <w:t xml:space="preserve">It is important that GPs are informed of these initiatives. Webinars will be undertaken. </w:t>
      </w:r>
    </w:p>
    <w:p w14:paraId="01791E64" w14:textId="26B94AA5" w:rsidR="0034291C" w:rsidRDefault="0034291C" w:rsidP="00924055">
      <w:pPr>
        <w:pStyle w:val="ListParagraph"/>
        <w:numPr>
          <w:ilvl w:val="0"/>
          <w:numId w:val="7"/>
        </w:numPr>
        <w:ind w:left="360"/>
        <w:rPr>
          <w:rFonts w:cstheme="minorHAnsi"/>
        </w:rPr>
      </w:pPr>
      <w:r>
        <w:rPr>
          <w:rFonts w:cstheme="minorHAnsi"/>
        </w:rPr>
        <w:t>Queries were raised regarding patients becoming unwell and clinical responsibility, and patients not engaging with the programme.</w:t>
      </w:r>
    </w:p>
    <w:p w14:paraId="0B90521B" w14:textId="2C0025E4" w:rsidR="00924055" w:rsidRDefault="0034291C" w:rsidP="00924055">
      <w:pPr>
        <w:pStyle w:val="ListParagraph"/>
        <w:numPr>
          <w:ilvl w:val="0"/>
          <w:numId w:val="7"/>
        </w:numPr>
        <w:ind w:left="360"/>
        <w:rPr>
          <w:rFonts w:cstheme="minorHAnsi"/>
        </w:rPr>
      </w:pPr>
      <w:r>
        <w:rPr>
          <w:rFonts w:cstheme="minorHAnsi"/>
        </w:rPr>
        <w:t xml:space="preserve">The Centre for Sustainable Deliver has a FAQs </w:t>
      </w:r>
      <w:proofErr w:type="gramStart"/>
      <w:r>
        <w:rPr>
          <w:rFonts w:cstheme="minorHAnsi"/>
        </w:rPr>
        <w:t>document</w:t>
      </w:r>
      <w:proofErr w:type="gramEnd"/>
      <w:r>
        <w:rPr>
          <w:rFonts w:cstheme="minorHAnsi"/>
        </w:rPr>
        <w:t xml:space="preserve"> and this will be shared with the GP Subcommittee. This will be provided to GP practices when the programme goes fully live.</w:t>
      </w:r>
    </w:p>
    <w:p w14:paraId="796FDCCB" w14:textId="4A861EE4" w:rsidR="0034291C" w:rsidRDefault="00DD1F91" w:rsidP="00924055">
      <w:pPr>
        <w:pStyle w:val="ListParagraph"/>
        <w:numPr>
          <w:ilvl w:val="0"/>
          <w:numId w:val="7"/>
        </w:numPr>
        <w:ind w:left="360"/>
        <w:rPr>
          <w:rFonts w:cstheme="minorHAnsi"/>
        </w:rPr>
      </w:pPr>
      <w:r>
        <w:rPr>
          <w:rFonts w:cstheme="minorHAnsi"/>
        </w:rPr>
        <w:t xml:space="preserve">For the local programme, the GP will be asked to prescribe </w:t>
      </w:r>
      <w:proofErr w:type="spellStart"/>
      <w:r>
        <w:rPr>
          <w:rFonts w:cstheme="minorHAnsi"/>
        </w:rPr>
        <w:t>Fybogel</w:t>
      </w:r>
      <w:proofErr w:type="spellEnd"/>
      <w:r>
        <w:rPr>
          <w:rFonts w:cstheme="minorHAnsi"/>
        </w:rPr>
        <w:t xml:space="preserve">. For the </w:t>
      </w:r>
      <w:proofErr w:type="spellStart"/>
      <w:r>
        <w:rPr>
          <w:rFonts w:cstheme="minorHAnsi"/>
        </w:rPr>
        <w:t>CfSD</w:t>
      </w:r>
      <w:proofErr w:type="spellEnd"/>
      <w:r>
        <w:rPr>
          <w:rFonts w:cstheme="minorHAnsi"/>
        </w:rPr>
        <w:t xml:space="preserve"> programme, the GP will not need to undertake this prescribing. </w:t>
      </w:r>
    </w:p>
    <w:p w14:paraId="61CA56D2" w14:textId="58E0ACEA" w:rsidR="00DD1F91" w:rsidRDefault="00DD1F91" w:rsidP="00924055">
      <w:pPr>
        <w:pStyle w:val="ListParagraph"/>
        <w:numPr>
          <w:ilvl w:val="0"/>
          <w:numId w:val="7"/>
        </w:numPr>
        <w:ind w:left="360"/>
        <w:rPr>
          <w:rFonts w:cstheme="minorHAnsi"/>
        </w:rPr>
      </w:pPr>
      <w:r>
        <w:rPr>
          <w:rFonts w:cstheme="minorHAnsi"/>
        </w:rPr>
        <w:t>A member whose practice is involved in the initial stages of the GGC programme outlined positive feedback about it</w:t>
      </w:r>
      <w:r w:rsidR="00A95B15">
        <w:rPr>
          <w:rFonts w:cstheme="minorHAnsi"/>
        </w:rPr>
        <w:t xml:space="preserve">. </w:t>
      </w:r>
    </w:p>
    <w:p w14:paraId="7F7A5DC6" w14:textId="61921EF1" w:rsidR="00A95B15" w:rsidRDefault="00A95B15" w:rsidP="00924055">
      <w:pPr>
        <w:pStyle w:val="ListParagraph"/>
        <w:numPr>
          <w:ilvl w:val="0"/>
          <w:numId w:val="7"/>
        </w:numPr>
        <w:ind w:left="360"/>
        <w:rPr>
          <w:rFonts w:cstheme="minorHAnsi"/>
        </w:rPr>
      </w:pPr>
      <w:r>
        <w:rPr>
          <w:rFonts w:cstheme="minorHAnsi"/>
        </w:rPr>
        <w:t xml:space="preserve">A concern was raised regarding total diet replacement. </w:t>
      </w:r>
    </w:p>
    <w:p w14:paraId="1E71F6DF" w14:textId="60F74448" w:rsidR="00A95B15" w:rsidRDefault="00A95B15" w:rsidP="00924055">
      <w:pPr>
        <w:pStyle w:val="ListParagraph"/>
        <w:numPr>
          <w:ilvl w:val="0"/>
          <w:numId w:val="7"/>
        </w:numPr>
        <w:ind w:left="360"/>
        <w:rPr>
          <w:rFonts w:cstheme="minorHAnsi"/>
        </w:rPr>
      </w:pPr>
      <w:r>
        <w:rPr>
          <w:rFonts w:cstheme="minorHAnsi"/>
        </w:rPr>
        <w:t xml:space="preserve">The board committed to taking on board the feedback from GP Subcommittee members for its FAQs document and confirmed that education sessions for GPs are planned. </w:t>
      </w:r>
    </w:p>
    <w:p w14:paraId="647573B7" w14:textId="6581BCB0" w:rsidR="00A95B15" w:rsidRPr="00924055" w:rsidRDefault="007332E2" w:rsidP="00A95B15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</w:p>
    <w:p w14:paraId="196A60D5" w14:textId="6FF75D6D" w:rsidR="00F93BB8" w:rsidRPr="003D190B" w:rsidRDefault="00F93BB8" w:rsidP="003D190B">
      <w:pPr>
        <w:rPr>
          <w:rFonts w:cstheme="minorHAnsi"/>
          <w:b/>
          <w:bCs/>
        </w:rPr>
      </w:pPr>
      <w:r w:rsidRPr="003D190B">
        <w:rPr>
          <w:rFonts w:cstheme="minorHAnsi"/>
          <w:b/>
          <w:bCs/>
        </w:rPr>
        <w:t>Minutes GP Subcommittee</w:t>
      </w:r>
    </w:p>
    <w:p w14:paraId="0E775E5C" w14:textId="34EFC75D" w:rsidR="00F93BB8" w:rsidRPr="00F93BB8" w:rsidRDefault="00F93BB8" w:rsidP="00F93BB8">
      <w:pPr>
        <w:rPr>
          <w:rFonts w:cstheme="minorHAnsi"/>
        </w:rPr>
      </w:pPr>
      <w:r>
        <w:rPr>
          <w:rFonts w:cstheme="minorHAnsi"/>
          <w:b/>
          <w:bCs/>
        </w:rPr>
        <w:t>25/</w:t>
      </w:r>
      <w:r w:rsidR="00F521B6">
        <w:rPr>
          <w:rFonts w:cstheme="minorHAnsi"/>
          <w:b/>
          <w:bCs/>
        </w:rPr>
        <w:t>109</w:t>
      </w:r>
    </w:p>
    <w:p w14:paraId="28AE5D80" w14:textId="3277FF05" w:rsidR="00AE40BB" w:rsidRPr="00AE40BB" w:rsidRDefault="00AE40BB" w:rsidP="00AE40BB">
      <w:pPr>
        <w:pStyle w:val="ListParagraph"/>
        <w:numPr>
          <w:ilvl w:val="3"/>
          <w:numId w:val="2"/>
        </w:numPr>
        <w:ind w:left="360"/>
        <w:rPr>
          <w:rFonts w:cstheme="minorHAnsi"/>
          <w:i/>
          <w:iCs/>
          <w:u w:val="single"/>
        </w:rPr>
      </w:pPr>
      <w:bookmarkStart w:id="8" w:name="_Hlk82600520"/>
      <w:r w:rsidRPr="00AE40BB">
        <w:rPr>
          <w:rFonts w:cstheme="minorHAnsi"/>
          <w:u w:val="single"/>
        </w:rPr>
        <w:t>Draft Minutes of the GP Subcommittee</w:t>
      </w:r>
      <w:bookmarkEnd w:id="8"/>
      <w:r w:rsidRPr="00AE40BB">
        <w:rPr>
          <w:rFonts w:cstheme="minorHAnsi"/>
          <w:u w:val="single"/>
        </w:rPr>
        <w:t xml:space="preserve">, </w:t>
      </w:r>
      <w:r w:rsidR="00F521B6" w:rsidRPr="00F521B6">
        <w:rPr>
          <w:rFonts w:cstheme="minorHAnsi"/>
          <w:u w:val="single"/>
        </w:rPr>
        <w:t>16</w:t>
      </w:r>
      <w:r w:rsidR="00F521B6" w:rsidRPr="00F521B6">
        <w:rPr>
          <w:rFonts w:cstheme="minorHAnsi"/>
          <w:u w:val="single"/>
          <w:vertAlign w:val="superscript"/>
        </w:rPr>
        <w:t>th</w:t>
      </w:r>
      <w:r w:rsidR="00F521B6" w:rsidRPr="00F521B6">
        <w:rPr>
          <w:rFonts w:cstheme="minorHAnsi"/>
          <w:u w:val="single"/>
        </w:rPr>
        <w:t xml:space="preserve"> February 2026, Paper GPSub_125</w:t>
      </w:r>
    </w:p>
    <w:p w14:paraId="19FEB398" w14:textId="79A0A12B" w:rsidR="00AE40BB" w:rsidRPr="00AE40BB" w:rsidRDefault="00AE40BB" w:rsidP="00AE40BB">
      <w:pPr>
        <w:pStyle w:val="ListParagraph"/>
        <w:numPr>
          <w:ilvl w:val="4"/>
          <w:numId w:val="2"/>
        </w:numPr>
        <w:ind w:left="360"/>
        <w:rPr>
          <w:rFonts w:cstheme="minorHAnsi"/>
          <w:i/>
          <w:iCs/>
          <w:u w:val="single"/>
        </w:rPr>
      </w:pPr>
      <w:r>
        <w:rPr>
          <w:rFonts w:cstheme="minorHAnsi"/>
        </w:rPr>
        <w:t xml:space="preserve">The draft minutes were approved by the GP Subcommittee. </w:t>
      </w:r>
    </w:p>
    <w:p w14:paraId="050FD3AB" w14:textId="77777777" w:rsidR="00AE40BB" w:rsidRPr="00AE40BB" w:rsidRDefault="00AE40BB" w:rsidP="00AE40BB">
      <w:pPr>
        <w:pStyle w:val="ListParagraph"/>
        <w:ind w:left="360"/>
        <w:rPr>
          <w:rFonts w:cstheme="minorHAnsi"/>
          <w:i/>
          <w:iCs/>
          <w:u w:val="single"/>
        </w:rPr>
      </w:pPr>
    </w:p>
    <w:p w14:paraId="4445B34B" w14:textId="63003E25" w:rsidR="00AE40BB" w:rsidRDefault="00AE40BB" w:rsidP="00AE40BB">
      <w:pPr>
        <w:pStyle w:val="ListParagraph"/>
        <w:numPr>
          <w:ilvl w:val="3"/>
          <w:numId w:val="2"/>
        </w:numPr>
        <w:ind w:left="360"/>
        <w:rPr>
          <w:rFonts w:cstheme="minorHAnsi"/>
          <w:u w:val="single"/>
        </w:rPr>
      </w:pPr>
      <w:r w:rsidRPr="00AE40BB">
        <w:rPr>
          <w:rFonts w:cstheme="minorHAnsi"/>
          <w:u w:val="single"/>
        </w:rPr>
        <w:t xml:space="preserve">Draft Minutes of the GP Subcommittee’s Executive, </w:t>
      </w:r>
      <w:bookmarkStart w:id="9" w:name="_Hlk219276754"/>
      <w:r w:rsidR="00F521B6" w:rsidRPr="00F521B6">
        <w:rPr>
          <w:rFonts w:cstheme="minorHAnsi"/>
          <w:u w:val="single"/>
        </w:rPr>
        <w:t>2</w:t>
      </w:r>
      <w:r w:rsidR="00F521B6" w:rsidRPr="00F521B6">
        <w:rPr>
          <w:rFonts w:cstheme="minorHAnsi"/>
          <w:u w:val="single"/>
          <w:vertAlign w:val="superscript"/>
        </w:rPr>
        <w:t>nd</w:t>
      </w:r>
      <w:r w:rsidR="00F521B6" w:rsidRPr="00F521B6">
        <w:rPr>
          <w:rFonts w:cstheme="minorHAnsi"/>
          <w:u w:val="single"/>
        </w:rPr>
        <w:t xml:space="preserve"> March 2026, Paper GPSub_126</w:t>
      </w:r>
    </w:p>
    <w:p w14:paraId="4586AF04" w14:textId="0DC27791" w:rsidR="00AE40BB" w:rsidRPr="00AE40BB" w:rsidRDefault="00AE40BB" w:rsidP="00AE40BB">
      <w:pPr>
        <w:pStyle w:val="ListParagraph"/>
        <w:numPr>
          <w:ilvl w:val="4"/>
          <w:numId w:val="2"/>
        </w:numPr>
        <w:ind w:left="360"/>
        <w:rPr>
          <w:rFonts w:cstheme="minorHAnsi"/>
          <w:u w:val="single"/>
        </w:rPr>
      </w:pPr>
      <w:r>
        <w:rPr>
          <w:rFonts w:cstheme="minorHAnsi"/>
        </w:rPr>
        <w:t>The draft minutes were noted by the GP Subcommittee.</w:t>
      </w:r>
    </w:p>
    <w:bookmarkEnd w:id="9"/>
    <w:p w14:paraId="40FC1C23" w14:textId="77777777" w:rsidR="00AE40BB" w:rsidRPr="00C25A77" w:rsidRDefault="00AE40BB" w:rsidP="00C25A77">
      <w:pPr>
        <w:rPr>
          <w:rFonts w:cstheme="minorHAnsi"/>
          <w:u w:val="single"/>
        </w:rPr>
      </w:pPr>
    </w:p>
    <w:p w14:paraId="22D04707" w14:textId="77777777" w:rsidR="00AE40BB" w:rsidRDefault="00AE40BB" w:rsidP="00C25A77">
      <w:pPr>
        <w:rPr>
          <w:rFonts w:cstheme="minorHAnsi"/>
          <w:b/>
          <w:bCs/>
        </w:rPr>
      </w:pPr>
      <w:r w:rsidRPr="00C25A77">
        <w:rPr>
          <w:rFonts w:cstheme="minorHAnsi"/>
          <w:b/>
          <w:bCs/>
        </w:rPr>
        <w:t>Matters Arising</w:t>
      </w:r>
    </w:p>
    <w:p w14:paraId="7E68ED8D" w14:textId="4A568243" w:rsidR="00AB57DC" w:rsidRDefault="00C25A77" w:rsidP="00AB57DC">
      <w:pPr>
        <w:rPr>
          <w:rFonts w:cstheme="minorHAnsi"/>
        </w:rPr>
      </w:pPr>
      <w:r>
        <w:rPr>
          <w:rFonts w:cstheme="minorHAnsi"/>
          <w:b/>
          <w:bCs/>
        </w:rPr>
        <w:t>25/</w:t>
      </w:r>
      <w:r w:rsidR="00811772">
        <w:rPr>
          <w:rFonts w:cstheme="minorHAnsi"/>
          <w:b/>
          <w:bCs/>
        </w:rPr>
        <w:t>110</w:t>
      </w:r>
    </w:p>
    <w:p w14:paraId="10FCDCC3" w14:textId="14D1FF8F" w:rsidR="00AE40BB" w:rsidRDefault="00AE40BB" w:rsidP="00AB57DC">
      <w:pPr>
        <w:pStyle w:val="ListParagraph"/>
        <w:numPr>
          <w:ilvl w:val="1"/>
          <w:numId w:val="5"/>
        </w:numPr>
        <w:ind w:left="360"/>
        <w:rPr>
          <w:rFonts w:cstheme="minorHAnsi"/>
          <w:u w:val="single"/>
        </w:rPr>
      </w:pPr>
      <w:r w:rsidRPr="00811772">
        <w:rPr>
          <w:rFonts w:cstheme="minorHAnsi"/>
          <w:u w:val="single"/>
        </w:rPr>
        <w:t>System Reset</w:t>
      </w:r>
      <w:r w:rsidR="00811772" w:rsidRPr="00811772">
        <w:rPr>
          <w:rFonts w:cstheme="minorHAnsi"/>
          <w:u w:val="single"/>
        </w:rPr>
        <w:t>, Papers GPSub_118 &amp; 119</w:t>
      </w:r>
    </w:p>
    <w:p w14:paraId="5745C7B9" w14:textId="5B684268" w:rsidR="007B7C25" w:rsidRPr="007B7C25" w:rsidRDefault="007B7C25" w:rsidP="007B7C25">
      <w:pPr>
        <w:pStyle w:val="ListParagraph"/>
        <w:numPr>
          <w:ilvl w:val="2"/>
          <w:numId w:val="5"/>
        </w:numPr>
        <w:ind w:left="360"/>
        <w:rPr>
          <w:rFonts w:cstheme="minorHAnsi"/>
          <w:u w:val="single"/>
        </w:rPr>
      </w:pPr>
      <w:r>
        <w:rPr>
          <w:rFonts w:cstheme="minorHAnsi"/>
        </w:rPr>
        <w:t>Delayed discharges remain stubbornly high despite the System Resets. Social care availability appears to be a major challenge.</w:t>
      </w:r>
    </w:p>
    <w:p w14:paraId="49C887D1" w14:textId="334C8B85" w:rsidR="007B7C25" w:rsidRPr="007B7C25" w:rsidRDefault="007B7C25" w:rsidP="007B7C25">
      <w:pPr>
        <w:pStyle w:val="ListParagraph"/>
        <w:numPr>
          <w:ilvl w:val="2"/>
          <w:numId w:val="5"/>
        </w:numPr>
        <w:ind w:left="360"/>
        <w:rPr>
          <w:rFonts w:cstheme="minorHAnsi"/>
          <w:u w:val="single"/>
        </w:rPr>
      </w:pPr>
      <w:r>
        <w:rPr>
          <w:rFonts w:cstheme="minorHAnsi"/>
        </w:rPr>
        <w:t>The System Resets should be good learning opportunities for the health board.</w:t>
      </w:r>
    </w:p>
    <w:p w14:paraId="5A37F81F" w14:textId="4EA68662" w:rsidR="009D5845" w:rsidRPr="007B7C25" w:rsidRDefault="009D5845" w:rsidP="007B7C25">
      <w:pPr>
        <w:pStyle w:val="ListParagraph"/>
        <w:numPr>
          <w:ilvl w:val="2"/>
          <w:numId w:val="5"/>
        </w:numPr>
        <w:ind w:left="360"/>
        <w:rPr>
          <w:rFonts w:cstheme="minorHAnsi"/>
          <w:u w:val="single"/>
        </w:rPr>
      </w:pPr>
      <w:r w:rsidRPr="009D5845">
        <w:rPr>
          <w:rFonts w:cstheme="minorHAnsi"/>
        </w:rPr>
        <w:t xml:space="preserve">The </w:t>
      </w:r>
      <w:r w:rsidR="00573936">
        <w:rPr>
          <w:rFonts w:cstheme="minorHAnsi"/>
        </w:rPr>
        <w:t>GP Subcommittee</w:t>
      </w:r>
      <w:r w:rsidRPr="009D5845">
        <w:rPr>
          <w:rFonts w:cstheme="minorHAnsi"/>
        </w:rPr>
        <w:t xml:space="preserve"> emphasised that hospital avoidance strategies must not create barriers to appropriate GP referral</w:t>
      </w:r>
      <w:r w:rsidR="00573936">
        <w:rPr>
          <w:rFonts w:cstheme="minorHAnsi"/>
        </w:rPr>
        <w:t>s</w:t>
      </w:r>
      <w:r w:rsidRPr="009D5845">
        <w:rPr>
          <w:rFonts w:cstheme="minorHAnsi"/>
        </w:rPr>
        <w:t xml:space="preserve"> </w:t>
      </w:r>
      <w:r w:rsidR="00573936">
        <w:rPr>
          <w:rFonts w:cstheme="minorHAnsi"/>
        </w:rPr>
        <w:t>n</w:t>
      </w:r>
      <w:r w:rsidRPr="009D5845">
        <w:rPr>
          <w:rFonts w:cstheme="minorHAnsi"/>
        </w:rPr>
        <w:t xml:space="preserve">or </w:t>
      </w:r>
      <w:r w:rsidRPr="00573936">
        <w:rPr>
          <w:rFonts w:cstheme="minorHAnsi"/>
        </w:rPr>
        <w:t>delay admission</w:t>
      </w:r>
      <w:r w:rsidR="00573936" w:rsidRPr="00573936">
        <w:rPr>
          <w:rFonts w:cstheme="minorHAnsi"/>
        </w:rPr>
        <w:t>s</w:t>
      </w:r>
      <w:r w:rsidRPr="00573936">
        <w:rPr>
          <w:rFonts w:cstheme="minorHAnsi"/>
        </w:rPr>
        <w:t xml:space="preserve"> where clinically indicated, as this would represent a direct patient safety risk</w:t>
      </w:r>
      <w:r w:rsidR="00573936" w:rsidRPr="00573936">
        <w:rPr>
          <w:rFonts w:cstheme="minorHAnsi"/>
        </w:rPr>
        <w:t>.</w:t>
      </w:r>
      <w:r w:rsidR="00573936">
        <w:rPr>
          <w:rFonts w:cstheme="minorHAnsi"/>
        </w:rPr>
        <w:t xml:space="preserve"> </w:t>
      </w:r>
      <w:proofErr w:type="gramStart"/>
      <w:r w:rsidRPr="00573936">
        <w:rPr>
          <w:rFonts w:cstheme="minorHAnsi"/>
        </w:rPr>
        <w:t>Th</w:t>
      </w:r>
      <w:r w:rsidR="00573936" w:rsidRPr="00573936">
        <w:rPr>
          <w:rFonts w:cstheme="minorHAnsi"/>
        </w:rPr>
        <w:t>e</w:t>
      </w:r>
      <w:proofErr w:type="gramEnd"/>
      <w:r w:rsidRPr="00573936">
        <w:rPr>
          <w:rFonts w:cstheme="minorHAnsi"/>
        </w:rPr>
        <w:t xml:space="preserve"> Board must ensure that discharge practices do not result in premature or unsafe transfer of care into general practice.</w:t>
      </w:r>
    </w:p>
    <w:p w14:paraId="2F5C5527" w14:textId="77777777" w:rsidR="00573936" w:rsidRPr="00573936" w:rsidRDefault="007B7C25" w:rsidP="00573936">
      <w:pPr>
        <w:pStyle w:val="ListParagraph"/>
        <w:numPr>
          <w:ilvl w:val="2"/>
          <w:numId w:val="5"/>
        </w:numPr>
        <w:ind w:left="360"/>
        <w:rPr>
          <w:rFonts w:cstheme="minorHAnsi"/>
          <w:u w:val="single"/>
        </w:rPr>
      </w:pPr>
      <w:r>
        <w:rPr>
          <w:rFonts w:cstheme="minorHAnsi"/>
        </w:rPr>
        <w:t xml:space="preserve">It is important that the GP Subcommittee is consulted before any future System Resets. It was outlined that there will likely be further System Resets around public holidays, including Easter. </w:t>
      </w:r>
      <w:r w:rsidR="00811233">
        <w:rPr>
          <w:rFonts w:cstheme="minorHAnsi"/>
        </w:rPr>
        <w:t>There was a commitment from the Lead Chief Officer for Primary Care that the GP Subcommittee would be engaged before future System Resets.</w:t>
      </w:r>
    </w:p>
    <w:p w14:paraId="3D6438D2" w14:textId="04E3B9D2" w:rsidR="00811233" w:rsidRPr="00573936" w:rsidRDefault="007E2B55" w:rsidP="00573936">
      <w:pPr>
        <w:pStyle w:val="ListParagraph"/>
        <w:numPr>
          <w:ilvl w:val="2"/>
          <w:numId w:val="5"/>
        </w:numPr>
        <w:ind w:left="360"/>
        <w:rPr>
          <w:rFonts w:cstheme="minorHAnsi"/>
          <w:u w:val="single"/>
        </w:rPr>
      </w:pPr>
      <w:r w:rsidRPr="00573936">
        <w:rPr>
          <w:rFonts w:cstheme="minorHAnsi"/>
        </w:rPr>
        <w:t>It is important that the FNC+ -either through direct GP engagement or GP to SAS contact-</w:t>
      </w:r>
      <w:r w:rsidR="009D5845" w:rsidRPr="00573936">
        <w:rPr>
          <w:rFonts w:cstheme="minorHAnsi"/>
        </w:rPr>
        <w:t>must not function as a gatekeeping mechanism that restricts timely hospital admission or shifts clinical risk into general practice.</w:t>
      </w:r>
    </w:p>
    <w:p w14:paraId="41900F44" w14:textId="77777777" w:rsidR="00573936" w:rsidRPr="00573936" w:rsidRDefault="00573936" w:rsidP="00573936">
      <w:pPr>
        <w:ind w:left="360"/>
        <w:rPr>
          <w:rFonts w:cstheme="minorHAnsi"/>
          <w:u w:val="single"/>
        </w:rPr>
      </w:pPr>
    </w:p>
    <w:p w14:paraId="03B9BC56" w14:textId="10F81172" w:rsidR="00811772" w:rsidRDefault="00811772" w:rsidP="00AB57DC">
      <w:pPr>
        <w:pStyle w:val="ListParagraph"/>
        <w:numPr>
          <w:ilvl w:val="1"/>
          <w:numId w:val="5"/>
        </w:numPr>
        <w:ind w:left="360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GP Walk </w:t>
      </w:r>
      <w:proofErr w:type="gramStart"/>
      <w:r>
        <w:rPr>
          <w:rFonts w:cstheme="minorHAnsi"/>
          <w:u w:val="single"/>
        </w:rPr>
        <w:t>In</w:t>
      </w:r>
      <w:proofErr w:type="gramEnd"/>
      <w:r>
        <w:rPr>
          <w:rFonts w:cstheme="minorHAnsi"/>
          <w:u w:val="single"/>
        </w:rPr>
        <w:t xml:space="preserve"> Centres</w:t>
      </w:r>
    </w:p>
    <w:p w14:paraId="794A9013" w14:textId="389EF339" w:rsidR="007B7C25" w:rsidRDefault="007B7C25" w:rsidP="007B7C25">
      <w:pPr>
        <w:pStyle w:val="ListParagraph"/>
        <w:numPr>
          <w:ilvl w:val="0"/>
          <w:numId w:val="37"/>
        </w:numPr>
        <w:ind w:left="360"/>
        <w:rPr>
          <w:rFonts w:cstheme="minorHAnsi"/>
        </w:rPr>
      </w:pPr>
      <w:r>
        <w:rPr>
          <w:rFonts w:cstheme="minorHAnsi"/>
        </w:rPr>
        <w:t xml:space="preserve">The GP Subcommittee has previously outlined its concerns regarding the Scottish Government’s GP Walk </w:t>
      </w:r>
      <w:proofErr w:type="gramStart"/>
      <w:r>
        <w:rPr>
          <w:rFonts w:cstheme="minorHAnsi"/>
        </w:rPr>
        <w:t>In</w:t>
      </w:r>
      <w:proofErr w:type="gramEnd"/>
      <w:r>
        <w:rPr>
          <w:rFonts w:cstheme="minorHAnsi"/>
        </w:rPr>
        <w:t xml:space="preserve"> Centres.</w:t>
      </w:r>
    </w:p>
    <w:p w14:paraId="44E5A0C2" w14:textId="7A0C06BE" w:rsidR="007B7C25" w:rsidRDefault="007B7C25" w:rsidP="007B7C25">
      <w:pPr>
        <w:pStyle w:val="ListParagraph"/>
        <w:numPr>
          <w:ilvl w:val="0"/>
          <w:numId w:val="37"/>
        </w:numPr>
        <w:ind w:left="360"/>
        <w:rPr>
          <w:rFonts w:cstheme="minorHAnsi"/>
        </w:rPr>
      </w:pPr>
      <w:r>
        <w:rPr>
          <w:rFonts w:cstheme="minorHAnsi"/>
        </w:rPr>
        <w:t>Disappointment was therefore expressed that despite this having been announced as a pilot, the SNP has announced that if it is re-elected, the programme will be extended from 16 sites to 30 sites across Scotland, including an additional four in GGC.</w:t>
      </w:r>
    </w:p>
    <w:p w14:paraId="2CCD2BF8" w14:textId="1E4E43CB" w:rsidR="009D5845" w:rsidRDefault="009D5845" w:rsidP="007B7C25">
      <w:pPr>
        <w:pStyle w:val="ListParagraph"/>
        <w:numPr>
          <w:ilvl w:val="0"/>
          <w:numId w:val="37"/>
        </w:numPr>
        <w:ind w:left="360"/>
        <w:rPr>
          <w:rFonts w:cstheme="minorHAnsi"/>
        </w:rPr>
      </w:pPr>
      <w:r w:rsidRPr="009D5845">
        <w:rPr>
          <w:rFonts w:cstheme="minorHAnsi"/>
        </w:rPr>
        <w:t xml:space="preserve">The Committee reiterated its opposition to the GP Walk-In Centre model </w:t>
      </w:r>
      <w:proofErr w:type="gramStart"/>
      <w:r w:rsidRPr="009D5845">
        <w:rPr>
          <w:rFonts w:cstheme="minorHAnsi"/>
        </w:rPr>
        <w:t>on the basis of</w:t>
      </w:r>
      <w:proofErr w:type="gramEnd"/>
      <w:r w:rsidRPr="009D5845">
        <w:rPr>
          <w:rFonts w:cstheme="minorHAnsi"/>
        </w:rPr>
        <w:t xml:space="preserve"> workforce destabilisation, </w:t>
      </w:r>
      <w:r w:rsidR="0008798E">
        <w:rPr>
          <w:rFonts w:cstheme="minorHAnsi"/>
        </w:rPr>
        <w:t xml:space="preserve">fragmentation of care and continuity, </w:t>
      </w:r>
      <w:r w:rsidRPr="009D5845">
        <w:rPr>
          <w:rFonts w:cstheme="minorHAnsi"/>
        </w:rPr>
        <w:t>duplication of provision, and the high likelihood of unfunded workload transfer back into GP practices.</w:t>
      </w:r>
    </w:p>
    <w:p w14:paraId="3A6B8F53" w14:textId="73D03018" w:rsidR="007B7C25" w:rsidRPr="007B7C25" w:rsidRDefault="007B7C25" w:rsidP="007B7C25">
      <w:pPr>
        <w:pStyle w:val="ListParagraph"/>
        <w:numPr>
          <w:ilvl w:val="0"/>
          <w:numId w:val="37"/>
        </w:numPr>
        <w:ind w:left="360"/>
        <w:rPr>
          <w:rFonts w:cstheme="minorHAnsi"/>
        </w:rPr>
      </w:pPr>
      <w:r>
        <w:rPr>
          <w:rFonts w:cstheme="minorHAnsi"/>
        </w:rPr>
        <w:t xml:space="preserve">The board confirmed that it had not been consulted regarding a proposed extension/further proposed locations. </w:t>
      </w:r>
    </w:p>
    <w:p w14:paraId="4FADD910" w14:textId="77777777" w:rsidR="00AE40BB" w:rsidRPr="00E14B70" w:rsidRDefault="00AE40BB" w:rsidP="00AE40BB">
      <w:pPr>
        <w:rPr>
          <w:rFonts w:cstheme="minorHAnsi"/>
          <w:b/>
          <w:bCs/>
        </w:rPr>
      </w:pPr>
    </w:p>
    <w:p w14:paraId="5B6D2BCE" w14:textId="77777777" w:rsidR="00AE40BB" w:rsidRDefault="00AE40BB" w:rsidP="00C25A77">
      <w:pPr>
        <w:rPr>
          <w:rFonts w:cstheme="minorHAnsi"/>
          <w:b/>
          <w:bCs/>
        </w:rPr>
      </w:pPr>
      <w:r w:rsidRPr="00C25A77">
        <w:rPr>
          <w:rFonts w:cstheme="minorHAnsi"/>
          <w:b/>
          <w:bCs/>
        </w:rPr>
        <w:t>GP Practice Workload &amp; Sustainability</w:t>
      </w:r>
    </w:p>
    <w:p w14:paraId="685D3AEA" w14:textId="22AB61F7" w:rsidR="00C25A77" w:rsidRPr="00C25A77" w:rsidRDefault="00C25A77" w:rsidP="00C25A77">
      <w:pPr>
        <w:rPr>
          <w:rFonts w:cstheme="minorHAnsi"/>
        </w:rPr>
      </w:pPr>
      <w:r>
        <w:rPr>
          <w:rFonts w:cstheme="minorHAnsi"/>
          <w:b/>
          <w:bCs/>
        </w:rPr>
        <w:t>25/</w:t>
      </w:r>
      <w:r w:rsidR="00811772">
        <w:rPr>
          <w:rFonts w:cstheme="minorHAnsi"/>
          <w:b/>
          <w:bCs/>
        </w:rPr>
        <w:t>111</w:t>
      </w:r>
    </w:p>
    <w:p w14:paraId="163476D7" w14:textId="5F61EBBD" w:rsidR="00CB3BC3" w:rsidRDefault="00AE40BB" w:rsidP="00CB3BC3">
      <w:pPr>
        <w:pStyle w:val="ListParagraph"/>
        <w:numPr>
          <w:ilvl w:val="3"/>
          <w:numId w:val="5"/>
        </w:numPr>
        <w:spacing w:line="259" w:lineRule="auto"/>
        <w:ind w:left="360"/>
        <w:rPr>
          <w:rFonts w:cstheme="minorHAnsi"/>
          <w:u w:val="single"/>
        </w:rPr>
      </w:pPr>
      <w:bookmarkStart w:id="10" w:name="_Hlk157428805"/>
      <w:r w:rsidRPr="00CB3BC3">
        <w:rPr>
          <w:rFonts w:cstheme="minorHAnsi"/>
          <w:u w:val="single"/>
        </w:rPr>
        <w:t>NHS GGC GP Sit Rep</w:t>
      </w:r>
      <w:bookmarkEnd w:id="10"/>
      <w:r w:rsidRPr="00CB3BC3">
        <w:rPr>
          <w:rFonts w:cstheme="minorHAnsi"/>
          <w:u w:val="single"/>
        </w:rPr>
        <w:t xml:space="preserve">, </w:t>
      </w:r>
      <w:r w:rsidR="00811772" w:rsidRPr="00811772">
        <w:rPr>
          <w:rFonts w:cstheme="minorHAnsi"/>
          <w:u w:val="single"/>
        </w:rPr>
        <w:t>9</w:t>
      </w:r>
      <w:r w:rsidR="00811772" w:rsidRPr="00811772">
        <w:rPr>
          <w:rFonts w:cstheme="minorHAnsi"/>
          <w:u w:val="single"/>
          <w:vertAlign w:val="superscript"/>
        </w:rPr>
        <w:t>th</w:t>
      </w:r>
      <w:r w:rsidR="00811772" w:rsidRPr="00811772">
        <w:rPr>
          <w:rFonts w:cstheme="minorHAnsi"/>
          <w:u w:val="single"/>
        </w:rPr>
        <w:t xml:space="preserve"> February 2026 to 9</w:t>
      </w:r>
      <w:r w:rsidR="00811772" w:rsidRPr="00811772">
        <w:rPr>
          <w:rFonts w:cstheme="minorHAnsi"/>
          <w:u w:val="single"/>
          <w:vertAlign w:val="superscript"/>
        </w:rPr>
        <w:t>th</w:t>
      </w:r>
      <w:r w:rsidR="00811772" w:rsidRPr="00811772">
        <w:rPr>
          <w:rFonts w:cstheme="minorHAnsi"/>
          <w:u w:val="single"/>
        </w:rPr>
        <w:t xml:space="preserve"> March, Paper GPSub_127</w:t>
      </w:r>
    </w:p>
    <w:tbl>
      <w:tblPr>
        <w:tblStyle w:val="TableGrid"/>
        <w:tblW w:w="8704" w:type="dxa"/>
        <w:tblLook w:val="04A0" w:firstRow="1" w:lastRow="0" w:firstColumn="1" w:lastColumn="0" w:noHBand="0" w:noVBand="1"/>
      </w:tblPr>
      <w:tblGrid>
        <w:gridCol w:w="1278"/>
        <w:gridCol w:w="924"/>
        <w:gridCol w:w="924"/>
        <w:gridCol w:w="923"/>
        <w:gridCol w:w="923"/>
        <w:gridCol w:w="923"/>
        <w:gridCol w:w="923"/>
        <w:gridCol w:w="923"/>
        <w:gridCol w:w="963"/>
      </w:tblGrid>
      <w:tr w:rsidR="00811772" w:rsidRPr="00811772" w14:paraId="4D2BF561" w14:textId="77777777" w:rsidTr="007B7C25">
        <w:trPr>
          <w:trHeight w:val="300"/>
        </w:trPr>
        <w:tc>
          <w:tcPr>
            <w:tcW w:w="1278" w:type="dxa"/>
            <w:tcBorders>
              <w:bottom w:val="single" w:sz="4" w:space="0" w:color="auto"/>
            </w:tcBorders>
            <w:noWrap/>
            <w:hideMark/>
          </w:tcPr>
          <w:p w14:paraId="456289ED" w14:textId="77777777" w:rsidR="00811772" w:rsidRPr="00811772" w:rsidRDefault="00811772" w:rsidP="0081177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11772">
              <w:rPr>
                <w:rFonts w:ascii="Calibri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noWrap/>
            <w:hideMark/>
          </w:tcPr>
          <w:p w14:paraId="705220C3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11772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noWrap/>
            <w:hideMark/>
          </w:tcPr>
          <w:p w14:paraId="19BFC69D" w14:textId="77777777" w:rsidR="00811772" w:rsidRPr="00811772" w:rsidRDefault="00811772" w:rsidP="0081177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11772">
              <w:rPr>
                <w:rFonts w:ascii="Calibri" w:hAnsi="Calibri" w:cs="Calibri"/>
                <w:b/>
                <w:bCs/>
                <w:color w:val="000000"/>
              </w:rPr>
              <w:t>1a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noWrap/>
            <w:hideMark/>
          </w:tcPr>
          <w:p w14:paraId="6D332C8E" w14:textId="77777777" w:rsidR="00811772" w:rsidRPr="00811772" w:rsidRDefault="00811772" w:rsidP="0081177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11772">
              <w:rPr>
                <w:rFonts w:ascii="Calibri" w:hAnsi="Calibri" w:cs="Calibri"/>
                <w:b/>
                <w:bCs/>
                <w:color w:val="000000"/>
              </w:rPr>
              <w:t>1b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noWrap/>
            <w:hideMark/>
          </w:tcPr>
          <w:p w14:paraId="5F413447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11772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noWrap/>
            <w:hideMark/>
          </w:tcPr>
          <w:p w14:paraId="637F68D3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11772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noWrap/>
            <w:hideMark/>
          </w:tcPr>
          <w:p w14:paraId="29E5491C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11772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noWrap/>
            <w:hideMark/>
          </w:tcPr>
          <w:p w14:paraId="5C328492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1177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noWrap/>
            <w:hideMark/>
          </w:tcPr>
          <w:p w14:paraId="1914C73C" w14:textId="77777777" w:rsidR="00811772" w:rsidRPr="00811772" w:rsidRDefault="00811772" w:rsidP="0081177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11772">
              <w:rPr>
                <w:rFonts w:ascii="Calibri" w:hAnsi="Calibri" w:cs="Calibri"/>
                <w:b/>
                <w:bCs/>
                <w:color w:val="000000"/>
              </w:rPr>
              <w:t>list closures</w:t>
            </w:r>
          </w:p>
        </w:tc>
      </w:tr>
      <w:tr w:rsidR="00811772" w:rsidRPr="00811772" w14:paraId="014038FD" w14:textId="77777777" w:rsidTr="007B7C25">
        <w:trPr>
          <w:trHeight w:val="300"/>
        </w:trPr>
        <w:tc>
          <w:tcPr>
            <w:tcW w:w="1278" w:type="dxa"/>
            <w:noWrap/>
            <w:hideMark/>
          </w:tcPr>
          <w:p w14:paraId="2A716700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09/02/2026</w:t>
            </w:r>
          </w:p>
        </w:tc>
        <w:tc>
          <w:tcPr>
            <w:tcW w:w="924" w:type="dxa"/>
            <w:noWrap/>
            <w:hideMark/>
          </w:tcPr>
          <w:p w14:paraId="5B893FE4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24" w:type="dxa"/>
            <w:noWrap/>
            <w:hideMark/>
          </w:tcPr>
          <w:p w14:paraId="3B650650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923" w:type="dxa"/>
            <w:noWrap/>
            <w:hideMark/>
          </w:tcPr>
          <w:p w14:paraId="2DB007E6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23" w:type="dxa"/>
            <w:noWrap/>
            <w:hideMark/>
          </w:tcPr>
          <w:p w14:paraId="552BDE6A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23" w:type="dxa"/>
            <w:noWrap/>
            <w:hideMark/>
          </w:tcPr>
          <w:p w14:paraId="0F007CE0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23" w:type="dxa"/>
            <w:noWrap/>
            <w:hideMark/>
          </w:tcPr>
          <w:p w14:paraId="20C3543A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23" w:type="dxa"/>
            <w:noWrap/>
            <w:hideMark/>
          </w:tcPr>
          <w:p w14:paraId="0082E70D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38E6971E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11772" w:rsidRPr="00811772" w14:paraId="686783EA" w14:textId="77777777" w:rsidTr="007B7C25">
        <w:trPr>
          <w:trHeight w:val="300"/>
        </w:trPr>
        <w:tc>
          <w:tcPr>
            <w:tcW w:w="1278" w:type="dxa"/>
            <w:noWrap/>
            <w:hideMark/>
          </w:tcPr>
          <w:p w14:paraId="17D6EDBF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16/02/2026</w:t>
            </w:r>
          </w:p>
        </w:tc>
        <w:tc>
          <w:tcPr>
            <w:tcW w:w="924" w:type="dxa"/>
            <w:noWrap/>
            <w:hideMark/>
          </w:tcPr>
          <w:p w14:paraId="2B6B75D5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24" w:type="dxa"/>
            <w:noWrap/>
            <w:hideMark/>
          </w:tcPr>
          <w:p w14:paraId="54942942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923" w:type="dxa"/>
            <w:noWrap/>
            <w:hideMark/>
          </w:tcPr>
          <w:p w14:paraId="52FFA600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23" w:type="dxa"/>
            <w:noWrap/>
            <w:hideMark/>
          </w:tcPr>
          <w:p w14:paraId="34902811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23" w:type="dxa"/>
            <w:noWrap/>
            <w:hideMark/>
          </w:tcPr>
          <w:p w14:paraId="195DD464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23" w:type="dxa"/>
            <w:noWrap/>
            <w:hideMark/>
          </w:tcPr>
          <w:p w14:paraId="3FA9CD5B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23" w:type="dxa"/>
            <w:noWrap/>
            <w:hideMark/>
          </w:tcPr>
          <w:p w14:paraId="7037EB68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2C4EDC55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11772" w:rsidRPr="00811772" w14:paraId="08A22068" w14:textId="77777777" w:rsidTr="007B7C25">
        <w:trPr>
          <w:trHeight w:val="300"/>
        </w:trPr>
        <w:tc>
          <w:tcPr>
            <w:tcW w:w="1278" w:type="dxa"/>
            <w:noWrap/>
            <w:hideMark/>
          </w:tcPr>
          <w:p w14:paraId="663C9C72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23/02/2026</w:t>
            </w:r>
          </w:p>
        </w:tc>
        <w:tc>
          <w:tcPr>
            <w:tcW w:w="924" w:type="dxa"/>
            <w:noWrap/>
            <w:hideMark/>
          </w:tcPr>
          <w:p w14:paraId="3E4AA598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24" w:type="dxa"/>
            <w:noWrap/>
            <w:hideMark/>
          </w:tcPr>
          <w:p w14:paraId="50BF8C70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923" w:type="dxa"/>
            <w:noWrap/>
            <w:hideMark/>
          </w:tcPr>
          <w:p w14:paraId="5F7B84D2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23" w:type="dxa"/>
            <w:noWrap/>
            <w:hideMark/>
          </w:tcPr>
          <w:p w14:paraId="20A347DB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23" w:type="dxa"/>
            <w:noWrap/>
            <w:hideMark/>
          </w:tcPr>
          <w:p w14:paraId="33084EB0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23" w:type="dxa"/>
            <w:noWrap/>
            <w:hideMark/>
          </w:tcPr>
          <w:p w14:paraId="60BF7D44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23" w:type="dxa"/>
            <w:noWrap/>
            <w:hideMark/>
          </w:tcPr>
          <w:p w14:paraId="2D3596E9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7BEB301F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11772" w:rsidRPr="00811772" w14:paraId="215DD5BB" w14:textId="77777777" w:rsidTr="007B7C25">
        <w:trPr>
          <w:trHeight w:val="300"/>
        </w:trPr>
        <w:tc>
          <w:tcPr>
            <w:tcW w:w="1278" w:type="dxa"/>
            <w:noWrap/>
            <w:hideMark/>
          </w:tcPr>
          <w:p w14:paraId="4EC1F518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02/03/2026</w:t>
            </w:r>
          </w:p>
        </w:tc>
        <w:tc>
          <w:tcPr>
            <w:tcW w:w="924" w:type="dxa"/>
            <w:noWrap/>
            <w:hideMark/>
          </w:tcPr>
          <w:p w14:paraId="01E48638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24" w:type="dxa"/>
            <w:noWrap/>
            <w:hideMark/>
          </w:tcPr>
          <w:p w14:paraId="36FDC66B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923" w:type="dxa"/>
            <w:noWrap/>
            <w:hideMark/>
          </w:tcPr>
          <w:p w14:paraId="40B1D9EE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23" w:type="dxa"/>
            <w:noWrap/>
            <w:hideMark/>
          </w:tcPr>
          <w:p w14:paraId="02024EE4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23" w:type="dxa"/>
            <w:noWrap/>
            <w:hideMark/>
          </w:tcPr>
          <w:p w14:paraId="2D99229F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23" w:type="dxa"/>
            <w:noWrap/>
            <w:hideMark/>
          </w:tcPr>
          <w:p w14:paraId="66D20487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23" w:type="dxa"/>
            <w:noWrap/>
            <w:hideMark/>
          </w:tcPr>
          <w:p w14:paraId="2204ACED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286AB992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11772" w:rsidRPr="00811772" w14:paraId="0A74E9FB" w14:textId="77777777" w:rsidTr="007B7C25">
        <w:trPr>
          <w:trHeight w:val="300"/>
        </w:trPr>
        <w:tc>
          <w:tcPr>
            <w:tcW w:w="1278" w:type="dxa"/>
            <w:noWrap/>
            <w:hideMark/>
          </w:tcPr>
          <w:p w14:paraId="27DD298C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09/03/2026</w:t>
            </w:r>
          </w:p>
        </w:tc>
        <w:tc>
          <w:tcPr>
            <w:tcW w:w="924" w:type="dxa"/>
            <w:noWrap/>
            <w:hideMark/>
          </w:tcPr>
          <w:p w14:paraId="6A8FA5B1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24" w:type="dxa"/>
            <w:noWrap/>
            <w:hideMark/>
          </w:tcPr>
          <w:p w14:paraId="23D45C3B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923" w:type="dxa"/>
            <w:noWrap/>
            <w:hideMark/>
          </w:tcPr>
          <w:p w14:paraId="24E3109D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23" w:type="dxa"/>
            <w:noWrap/>
            <w:hideMark/>
          </w:tcPr>
          <w:p w14:paraId="36010DF5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23" w:type="dxa"/>
            <w:noWrap/>
            <w:hideMark/>
          </w:tcPr>
          <w:p w14:paraId="61814F50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23" w:type="dxa"/>
            <w:noWrap/>
            <w:hideMark/>
          </w:tcPr>
          <w:p w14:paraId="38CC8BB3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23" w:type="dxa"/>
            <w:noWrap/>
            <w:hideMark/>
          </w:tcPr>
          <w:p w14:paraId="1A18317D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2D2F4B9F" w14:textId="77777777" w:rsidR="00811772" w:rsidRPr="00811772" w:rsidRDefault="00811772" w:rsidP="00811772">
            <w:pPr>
              <w:jc w:val="right"/>
              <w:rPr>
                <w:rFonts w:ascii="Calibri" w:hAnsi="Calibri" w:cs="Calibri"/>
                <w:color w:val="000000"/>
              </w:rPr>
            </w:pPr>
            <w:r w:rsidRPr="00811772">
              <w:rPr>
                <w:rFonts w:ascii="Calibri" w:hAnsi="Calibri" w:cs="Calibri"/>
                <w:color w:val="000000"/>
              </w:rPr>
              <w:t>10</w:t>
            </w:r>
          </w:p>
        </w:tc>
      </w:tr>
    </w:tbl>
    <w:p w14:paraId="6F09F282" w14:textId="1CF7FE79" w:rsidR="00CB3BC3" w:rsidRPr="00CB3BC3" w:rsidRDefault="00811772" w:rsidP="00CB3BC3">
      <w:pPr>
        <w:pStyle w:val="ListParagraph"/>
        <w:numPr>
          <w:ilvl w:val="4"/>
          <w:numId w:val="5"/>
        </w:numPr>
        <w:spacing w:after="160" w:line="259" w:lineRule="auto"/>
        <w:ind w:left="360"/>
        <w:rPr>
          <w:rFonts w:cstheme="minorHAnsi"/>
          <w:u w:val="single"/>
        </w:rPr>
      </w:pPr>
      <w:r>
        <w:rPr>
          <w:rFonts w:cstheme="minorHAnsi"/>
        </w:rPr>
        <w:t>The increase in practices with closed lists was highlighted with concern.</w:t>
      </w:r>
    </w:p>
    <w:p w14:paraId="0078E332" w14:textId="77777777" w:rsidR="00CB3BC3" w:rsidRPr="00CB3BC3" w:rsidRDefault="00CB3BC3" w:rsidP="00CB3BC3">
      <w:pPr>
        <w:pStyle w:val="ListParagraph"/>
        <w:spacing w:after="160" w:line="259" w:lineRule="auto"/>
        <w:ind w:left="360"/>
        <w:rPr>
          <w:rFonts w:cstheme="minorHAnsi"/>
          <w:u w:val="single"/>
        </w:rPr>
      </w:pPr>
    </w:p>
    <w:p w14:paraId="7EC7B219" w14:textId="16FA26C8" w:rsidR="00D1338F" w:rsidRPr="00D1338F" w:rsidRDefault="00AE40BB" w:rsidP="007B7C25">
      <w:pPr>
        <w:pStyle w:val="ListParagraph"/>
        <w:numPr>
          <w:ilvl w:val="3"/>
          <w:numId w:val="5"/>
        </w:numPr>
        <w:spacing w:after="160" w:line="259" w:lineRule="auto"/>
        <w:ind w:left="360"/>
        <w:rPr>
          <w:rFonts w:cstheme="minorHAnsi"/>
          <w:u w:val="single"/>
        </w:rPr>
      </w:pPr>
      <w:r w:rsidRPr="00D1338F">
        <w:rPr>
          <w:rFonts w:cstheme="minorHAnsi"/>
          <w:u w:val="single"/>
        </w:rPr>
        <w:t xml:space="preserve">LMC GP Practice Situation Survey, </w:t>
      </w:r>
      <w:r w:rsidR="00D1338F" w:rsidRPr="00D1338F">
        <w:rPr>
          <w:rFonts w:cstheme="minorHAnsi"/>
          <w:u w:val="single"/>
        </w:rPr>
        <w:t>2nd February 2026 to 2nd March 2026, Paper GPSub_128</w:t>
      </w:r>
    </w:p>
    <w:p w14:paraId="4EFC8195" w14:textId="77777777" w:rsidR="00CB3BC3" w:rsidRPr="006969CD" w:rsidRDefault="00CB3BC3" w:rsidP="00CB3BC3">
      <w:pPr>
        <w:pStyle w:val="ListParagraph"/>
        <w:numPr>
          <w:ilvl w:val="0"/>
          <w:numId w:val="21"/>
        </w:numPr>
        <w:ind w:left="360"/>
      </w:pPr>
      <w:r w:rsidRPr="00CB3BC3">
        <w:rPr>
          <w:b/>
          <w:bCs/>
        </w:rPr>
        <w:t>Green</w:t>
      </w:r>
      <w:r w:rsidRPr="006969CD">
        <w:t xml:space="preserve">-Your practice felt able to manage its services and did not feel </w:t>
      </w:r>
      <w:proofErr w:type="gramStart"/>
      <w:r w:rsidRPr="006969CD">
        <w:t>particular pressures</w:t>
      </w:r>
      <w:proofErr w:type="gramEnd"/>
      <w:r w:rsidRPr="006969CD">
        <w:t>.</w:t>
      </w:r>
    </w:p>
    <w:p w14:paraId="48040B32" w14:textId="77777777" w:rsidR="00CB3BC3" w:rsidRPr="006969CD" w:rsidRDefault="00CB3BC3" w:rsidP="00CB3BC3">
      <w:pPr>
        <w:pStyle w:val="ListParagraph"/>
        <w:numPr>
          <w:ilvl w:val="0"/>
          <w:numId w:val="21"/>
        </w:numPr>
        <w:ind w:left="360"/>
      </w:pPr>
      <w:r w:rsidRPr="00CB3BC3">
        <w:rPr>
          <w:b/>
          <w:bCs/>
        </w:rPr>
        <w:t>Amber</w:t>
      </w:r>
      <w:r w:rsidRPr="006969CD">
        <w:t>- Your practice was able to cope but experienced some level of pressure during the week.</w:t>
      </w:r>
    </w:p>
    <w:p w14:paraId="5E2E5461" w14:textId="77777777" w:rsidR="00CB3BC3" w:rsidRPr="006969CD" w:rsidRDefault="00CB3BC3" w:rsidP="00CB3BC3">
      <w:pPr>
        <w:pStyle w:val="ListParagraph"/>
        <w:numPr>
          <w:ilvl w:val="0"/>
          <w:numId w:val="21"/>
        </w:numPr>
        <w:ind w:left="360"/>
      </w:pPr>
      <w:r w:rsidRPr="00CB3BC3">
        <w:rPr>
          <w:b/>
          <w:bCs/>
        </w:rPr>
        <w:t>Red</w:t>
      </w:r>
      <w:r w:rsidRPr="006969CD">
        <w:t>-Your practice team felt extremely pressured.</w:t>
      </w:r>
    </w:p>
    <w:p w14:paraId="3267F790" w14:textId="77777777" w:rsidR="00CB3BC3" w:rsidRPr="006969CD" w:rsidRDefault="00CB3BC3" w:rsidP="00CB3BC3">
      <w:pPr>
        <w:pStyle w:val="ListParagraph"/>
        <w:numPr>
          <w:ilvl w:val="0"/>
          <w:numId w:val="21"/>
        </w:numPr>
        <w:ind w:left="360"/>
      </w:pPr>
      <w:r w:rsidRPr="00CB3BC3">
        <w:rPr>
          <w:b/>
          <w:bCs/>
        </w:rPr>
        <w:t>Black</w:t>
      </w:r>
      <w:r w:rsidRPr="006969CD">
        <w:t>- Your practice was unable to meet workload demand safely.</w:t>
      </w:r>
    </w:p>
    <w:tbl>
      <w:tblPr>
        <w:tblStyle w:val="TableGrid"/>
        <w:tblW w:w="9425" w:type="dxa"/>
        <w:tblLook w:val="04A0" w:firstRow="1" w:lastRow="0" w:firstColumn="1" w:lastColumn="0" w:noHBand="0" w:noVBand="1"/>
      </w:tblPr>
      <w:tblGrid>
        <w:gridCol w:w="1339"/>
        <w:gridCol w:w="774"/>
        <w:gridCol w:w="948"/>
        <w:gridCol w:w="888"/>
        <w:gridCol w:w="875"/>
        <w:gridCol w:w="638"/>
        <w:gridCol w:w="875"/>
        <w:gridCol w:w="838"/>
        <w:gridCol w:w="764"/>
        <w:gridCol w:w="1486"/>
      </w:tblGrid>
      <w:tr w:rsidR="00D1338F" w:rsidRPr="00CA1778" w14:paraId="05CD14DB" w14:textId="77777777" w:rsidTr="007B7C25">
        <w:trPr>
          <w:trHeight w:val="300"/>
        </w:trPr>
        <w:tc>
          <w:tcPr>
            <w:tcW w:w="1339" w:type="dxa"/>
            <w:tcBorders>
              <w:bottom w:val="single" w:sz="4" w:space="0" w:color="auto"/>
            </w:tcBorders>
            <w:noWrap/>
            <w:hideMark/>
          </w:tcPr>
          <w:p w14:paraId="383CB655" w14:textId="4278A09E" w:rsidR="00D1338F" w:rsidRPr="00CA1778" w:rsidRDefault="00CB3BC3" w:rsidP="007B7C25">
            <w:pPr>
              <w:spacing w:after="160" w:line="259" w:lineRule="auto"/>
              <w:rPr>
                <w:b/>
                <w:bCs/>
              </w:rPr>
            </w:pPr>
            <w:r>
              <w:br/>
            </w:r>
            <w:r w:rsidR="00D1338F" w:rsidRPr="00CA1778">
              <w:rPr>
                <w:b/>
                <w:bCs/>
              </w:rPr>
              <w:t>Week Beginning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14:paraId="0C2BAB21" w14:textId="77777777" w:rsidR="00D1338F" w:rsidRPr="00CA1778" w:rsidRDefault="00D1338F" w:rsidP="007B7C25">
            <w:pPr>
              <w:spacing w:after="160" w:line="259" w:lineRule="auto"/>
              <w:rPr>
                <w:b/>
                <w:bCs/>
              </w:rPr>
            </w:pPr>
            <w:r w:rsidRPr="00CA1778">
              <w:rPr>
                <w:b/>
                <w:bCs/>
              </w:rPr>
              <w:t>Green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hideMark/>
          </w:tcPr>
          <w:p w14:paraId="0250D913" w14:textId="77777777" w:rsidR="00D1338F" w:rsidRPr="00CA1778" w:rsidRDefault="00D1338F" w:rsidP="007B7C25">
            <w:pPr>
              <w:spacing w:after="160" w:line="259" w:lineRule="auto"/>
              <w:rPr>
                <w:b/>
                <w:bCs/>
              </w:rPr>
            </w:pPr>
            <w:r w:rsidRPr="00CA1778">
              <w:rPr>
                <w:b/>
                <w:bCs/>
              </w:rPr>
              <w:t>Green %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noWrap/>
            <w:hideMark/>
          </w:tcPr>
          <w:p w14:paraId="72A45756" w14:textId="77777777" w:rsidR="00D1338F" w:rsidRPr="00CA1778" w:rsidRDefault="00D1338F" w:rsidP="007B7C25">
            <w:pPr>
              <w:spacing w:after="160" w:line="259" w:lineRule="auto"/>
              <w:rPr>
                <w:b/>
                <w:bCs/>
              </w:rPr>
            </w:pPr>
            <w:r w:rsidRPr="00CA1778">
              <w:rPr>
                <w:b/>
                <w:bCs/>
              </w:rPr>
              <w:t>Amber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  <w:hideMark/>
          </w:tcPr>
          <w:p w14:paraId="25B7693E" w14:textId="77777777" w:rsidR="00D1338F" w:rsidRPr="00CA1778" w:rsidRDefault="00D1338F" w:rsidP="007B7C25">
            <w:pPr>
              <w:spacing w:after="160" w:line="259" w:lineRule="auto"/>
              <w:rPr>
                <w:b/>
                <w:bCs/>
              </w:rPr>
            </w:pPr>
            <w:r w:rsidRPr="00CA1778">
              <w:rPr>
                <w:b/>
                <w:bCs/>
              </w:rPr>
              <w:t>Amber %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noWrap/>
            <w:hideMark/>
          </w:tcPr>
          <w:p w14:paraId="084D48C4" w14:textId="77777777" w:rsidR="00D1338F" w:rsidRPr="00CA1778" w:rsidRDefault="00D1338F" w:rsidP="007B7C25">
            <w:pPr>
              <w:spacing w:after="160" w:line="259" w:lineRule="auto"/>
              <w:rPr>
                <w:b/>
                <w:bCs/>
              </w:rPr>
            </w:pPr>
            <w:r w:rsidRPr="00CA1778">
              <w:rPr>
                <w:b/>
                <w:bCs/>
              </w:rPr>
              <w:t>Red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  <w:hideMark/>
          </w:tcPr>
          <w:p w14:paraId="17ED477F" w14:textId="77777777" w:rsidR="00D1338F" w:rsidRPr="00CA1778" w:rsidRDefault="00D1338F" w:rsidP="007B7C25">
            <w:pPr>
              <w:spacing w:after="160" w:line="259" w:lineRule="auto"/>
              <w:rPr>
                <w:b/>
                <w:bCs/>
              </w:rPr>
            </w:pPr>
            <w:r w:rsidRPr="00CA1778">
              <w:rPr>
                <w:b/>
                <w:bCs/>
              </w:rPr>
              <w:t>Red %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noWrap/>
            <w:hideMark/>
          </w:tcPr>
          <w:p w14:paraId="04DC80C6" w14:textId="77777777" w:rsidR="00D1338F" w:rsidRPr="00CA1778" w:rsidRDefault="00D1338F" w:rsidP="007B7C25">
            <w:pPr>
              <w:spacing w:after="160" w:line="259" w:lineRule="auto"/>
              <w:rPr>
                <w:b/>
                <w:bCs/>
              </w:rPr>
            </w:pPr>
            <w:r w:rsidRPr="00CA1778">
              <w:rPr>
                <w:b/>
                <w:bCs/>
              </w:rPr>
              <w:t>Black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hideMark/>
          </w:tcPr>
          <w:p w14:paraId="1A44D0CC" w14:textId="77777777" w:rsidR="00D1338F" w:rsidRPr="00CA1778" w:rsidRDefault="00D1338F" w:rsidP="007B7C25">
            <w:pPr>
              <w:spacing w:after="160" w:line="259" w:lineRule="auto"/>
              <w:rPr>
                <w:b/>
                <w:bCs/>
              </w:rPr>
            </w:pPr>
            <w:r w:rsidRPr="00CA1778">
              <w:rPr>
                <w:b/>
                <w:bCs/>
              </w:rPr>
              <w:t>Black %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noWrap/>
            <w:hideMark/>
          </w:tcPr>
          <w:p w14:paraId="5D0AE3AC" w14:textId="77777777" w:rsidR="00D1338F" w:rsidRPr="00CA1778" w:rsidRDefault="00D1338F" w:rsidP="007B7C25">
            <w:pPr>
              <w:spacing w:after="160" w:line="259" w:lineRule="auto"/>
              <w:rPr>
                <w:b/>
                <w:bCs/>
              </w:rPr>
            </w:pPr>
            <w:r w:rsidRPr="00CA1778">
              <w:rPr>
                <w:b/>
                <w:bCs/>
              </w:rPr>
              <w:t>Total Responses</w:t>
            </w:r>
          </w:p>
        </w:tc>
      </w:tr>
      <w:tr w:rsidR="00D1338F" w:rsidRPr="00FD5D2A" w14:paraId="0E8B6FE1" w14:textId="77777777" w:rsidTr="007B7C25">
        <w:trPr>
          <w:trHeight w:val="300"/>
        </w:trPr>
        <w:tc>
          <w:tcPr>
            <w:tcW w:w="1339" w:type="dxa"/>
            <w:noWrap/>
            <w:hideMark/>
          </w:tcPr>
          <w:p w14:paraId="27A5C118" w14:textId="77777777" w:rsidR="00D1338F" w:rsidRPr="00FD5D2A" w:rsidRDefault="00D1338F" w:rsidP="007B7C2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D5D2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02/02/2026</w:t>
            </w:r>
          </w:p>
        </w:tc>
        <w:tc>
          <w:tcPr>
            <w:tcW w:w="774" w:type="dxa"/>
            <w:noWrap/>
            <w:hideMark/>
          </w:tcPr>
          <w:p w14:paraId="1CED7DA7" w14:textId="77777777" w:rsidR="00D1338F" w:rsidRPr="00FD5D2A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5D2A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948" w:type="dxa"/>
            <w:noWrap/>
            <w:hideMark/>
          </w:tcPr>
          <w:p w14:paraId="5DFA3187" w14:textId="77777777" w:rsidR="00D1338F" w:rsidRPr="00FD5D2A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5D2A">
              <w:rPr>
                <w:rFonts w:ascii="Calibri" w:eastAsia="Times New Roman" w:hAnsi="Calibri" w:cs="Calibri"/>
                <w:color w:val="000000"/>
                <w:lang w:eastAsia="en-GB"/>
              </w:rPr>
              <w:t>19.81%</w:t>
            </w:r>
          </w:p>
        </w:tc>
        <w:tc>
          <w:tcPr>
            <w:tcW w:w="888" w:type="dxa"/>
            <w:noWrap/>
            <w:hideMark/>
          </w:tcPr>
          <w:p w14:paraId="624AFB48" w14:textId="77777777" w:rsidR="00D1338F" w:rsidRPr="00FD5D2A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5D2A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875" w:type="dxa"/>
            <w:noWrap/>
            <w:hideMark/>
          </w:tcPr>
          <w:p w14:paraId="7196E0EE" w14:textId="77777777" w:rsidR="00D1338F" w:rsidRPr="00FD5D2A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5D2A">
              <w:rPr>
                <w:rFonts w:ascii="Calibri" w:eastAsia="Times New Roman" w:hAnsi="Calibri" w:cs="Calibri"/>
                <w:color w:val="000000"/>
                <w:lang w:eastAsia="en-GB"/>
              </w:rPr>
              <w:t>62.26%</w:t>
            </w:r>
          </w:p>
        </w:tc>
        <w:tc>
          <w:tcPr>
            <w:tcW w:w="638" w:type="dxa"/>
            <w:noWrap/>
            <w:hideMark/>
          </w:tcPr>
          <w:p w14:paraId="443FFA41" w14:textId="77777777" w:rsidR="00D1338F" w:rsidRPr="00FD5D2A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5D2A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875" w:type="dxa"/>
            <w:noWrap/>
            <w:hideMark/>
          </w:tcPr>
          <w:p w14:paraId="657069C0" w14:textId="77777777" w:rsidR="00D1338F" w:rsidRPr="00FD5D2A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5D2A">
              <w:rPr>
                <w:rFonts w:ascii="Calibri" w:eastAsia="Times New Roman" w:hAnsi="Calibri" w:cs="Calibri"/>
                <w:color w:val="000000"/>
                <w:lang w:eastAsia="en-GB"/>
              </w:rPr>
              <w:t>16.98%</w:t>
            </w:r>
          </w:p>
        </w:tc>
        <w:tc>
          <w:tcPr>
            <w:tcW w:w="838" w:type="dxa"/>
            <w:noWrap/>
            <w:hideMark/>
          </w:tcPr>
          <w:p w14:paraId="2495D84C" w14:textId="77777777" w:rsidR="00D1338F" w:rsidRPr="00FD5D2A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5D2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64" w:type="dxa"/>
            <w:noWrap/>
            <w:hideMark/>
          </w:tcPr>
          <w:p w14:paraId="2397A484" w14:textId="77777777" w:rsidR="00D1338F" w:rsidRPr="00FD5D2A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5D2A">
              <w:rPr>
                <w:rFonts w:ascii="Calibri" w:eastAsia="Times New Roman" w:hAnsi="Calibri" w:cs="Calibri"/>
                <w:color w:val="000000"/>
                <w:lang w:eastAsia="en-GB"/>
              </w:rPr>
              <w:t>0.94%</w:t>
            </w:r>
          </w:p>
        </w:tc>
        <w:tc>
          <w:tcPr>
            <w:tcW w:w="1486" w:type="dxa"/>
            <w:noWrap/>
            <w:hideMark/>
          </w:tcPr>
          <w:p w14:paraId="0B8F2BAE" w14:textId="77777777" w:rsidR="00D1338F" w:rsidRPr="00FD5D2A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5D2A">
              <w:rPr>
                <w:rFonts w:ascii="Calibri" w:eastAsia="Times New Roman" w:hAnsi="Calibri" w:cs="Calibri"/>
                <w:color w:val="000000"/>
                <w:lang w:eastAsia="en-GB"/>
              </w:rPr>
              <w:t>106</w:t>
            </w:r>
          </w:p>
        </w:tc>
      </w:tr>
      <w:tr w:rsidR="00D1338F" w:rsidRPr="00A43BDB" w14:paraId="6C87A04E" w14:textId="77777777" w:rsidTr="007B7C25">
        <w:trPr>
          <w:trHeight w:val="300"/>
        </w:trPr>
        <w:tc>
          <w:tcPr>
            <w:tcW w:w="1339" w:type="dxa"/>
            <w:noWrap/>
            <w:hideMark/>
          </w:tcPr>
          <w:p w14:paraId="164FD106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09/02/2026</w:t>
            </w:r>
          </w:p>
        </w:tc>
        <w:tc>
          <w:tcPr>
            <w:tcW w:w="774" w:type="dxa"/>
            <w:noWrap/>
            <w:hideMark/>
          </w:tcPr>
          <w:p w14:paraId="0F129532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948" w:type="dxa"/>
            <w:noWrap/>
            <w:hideMark/>
          </w:tcPr>
          <w:p w14:paraId="56F2539D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20.00%</w:t>
            </w:r>
          </w:p>
        </w:tc>
        <w:tc>
          <w:tcPr>
            <w:tcW w:w="888" w:type="dxa"/>
            <w:noWrap/>
            <w:hideMark/>
          </w:tcPr>
          <w:p w14:paraId="297E8D92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</w:p>
        </w:tc>
        <w:tc>
          <w:tcPr>
            <w:tcW w:w="875" w:type="dxa"/>
            <w:noWrap/>
            <w:hideMark/>
          </w:tcPr>
          <w:p w14:paraId="7709E437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63.00%</w:t>
            </w:r>
          </w:p>
        </w:tc>
        <w:tc>
          <w:tcPr>
            <w:tcW w:w="638" w:type="dxa"/>
            <w:noWrap/>
            <w:hideMark/>
          </w:tcPr>
          <w:p w14:paraId="51850B70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875" w:type="dxa"/>
            <w:noWrap/>
            <w:hideMark/>
          </w:tcPr>
          <w:p w14:paraId="7814B275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16.00%</w:t>
            </w:r>
          </w:p>
        </w:tc>
        <w:tc>
          <w:tcPr>
            <w:tcW w:w="838" w:type="dxa"/>
            <w:noWrap/>
            <w:hideMark/>
          </w:tcPr>
          <w:p w14:paraId="4D0F2C7D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64" w:type="dxa"/>
            <w:noWrap/>
            <w:hideMark/>
          </w:tcPr>
          <w:p w14:paraId="5A2A8629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1.00%</w:t>
            </w:r>
          </w:p>
        </w:tc>
        <w:tc>
          <w:tcPr>
            <w:tcW w:w="1486" w:type="dxa"/>
            <w:noWrap/>
            <w:hideMark/>
          </w:tcPr>
          <w:p w14:paraId="2C69A910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</w:tr>
      <w:tr w:rsidR="00D1338F" w:rsidRPr="00A43BDB" w14:paraId="41EEA816" w14:textId="77777777" w:rsidTr="007B7C25">
        <w:trPr>
          <w:trHeight w:val="300"/>
        </w:trPr>
        <w:tc>
          <w:tcPr>
            <w:tcW w:w="1339" w:type="dxa"/>
            <w:noWrap/>
            <w:hideMark/>
          </w:tcPr>
          <w:p w14:paraId="2A1DB3D8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16/02/2026</w:t>
            </w:r>
          </w:p>
        </w:tc>
        <w:tc>
          <w:tcPr>
            <w:tcW w:w="774" w:type="dxa"/>
            <w:noWrap/>
            <w:hideMark/>
          </w:tcPr>
          <w:p w14:paraId="50892156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948" w:type="dxa"/>
            <w:noWrap/>
            <w:hideMark/>
          </w:tcPr>
          <w:p w14:paraId="37D0BF1A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22.22%</w:t>
            </w:r>
          </w:p>
        </w:tc>
        <w:tc>
          <w:tcPr>
            <w:tcW w:w="888" w:type="dxa"/>
            <w:noWrap/>
            <w:hideMark/>
          </w:tcPr>
          <w:p w14:paraId="5E4020A2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54</w:t>
            </w:r>
          </w:p>
        </w:tc>
        <w:tc>
          <w:tcPr>
            <w:tcW w:w="875" w:type="dxa"/>
            <w:noWrap/>
            <w:hideMark/>
          </w:tcPr>
          <w:p w14:paraId="5D30DF09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54.55%</w:t>
            </w:r>
          </w:p>
        </w:tc>
        <w:tc>
          <w:tcPr>
            <w:tcW w:w="638" w:type="dxa"/>
            <w:noWrap/>
            <w:hideMark/>
          </w:tcPr>
          <w:p w14:paraId="36E94399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875" w:type="dxa"/>
            <w:noWrap/>
            <w:hideMark/>
          </w:tcPr>
          <w:p w14:paraId="2DD30A91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21.21%</w:t>
            </w:r>
          </w:p>
        </w:tc>
        <w:tc>
          <w:tcPr>
            <w:tcW w:w="838" w:type="dxa"/>
            <w:noWrap/>
            <w:hideMark/>
          </w:tcPr>
          <w:p w14:paraId="1449292E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764" w:type="dxa"/>
            <w:noWrap/>
            <w:hideMark/>
          </w:tcPr>
          <w:p w14:paraId="55BD8EA5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2.02%</w:t>
            </w:r>
          </w:p>
        </w:tc>
        <w:tc>
          <w:tcPr>
            <w:tcW w:w="1486" w:type="dxa"/>
            <w:noWrap/>
            <w:hideMark/>
          </w:tcPr>
          <w:p w14:paraId="64162DF9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99</w:t>
            </w:r>
          </w:p>
        </w:tc>
      </w:tr>
      <w:tr w:rsidR="00D1338F" w:rsidRPr="00A43BDB" w14:paraId="024B681E" w14:textId="77777777" w:rsidTr="007B7C25">
        <w:trPr>
          <w:trHeight w:val="300"/>
        </w:trPr>
        <w:tc>
          <w:tcPr>
            <w:tcW w:w="1339" w:type="dxa"/>
            <w:noWrap/>
            <w:hideMark/>
          </w:tcPr>
          <w:p w14:paraId="7BB32CC7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23/02/2026</w:t>
            </w:r>
          </w:p>
        </w:tc>
        <w:tc>
          <w:tcPr>
            <w:tcW w:w="774" w:type="dxa"/>
            <w:noWrap/>
            <w:hideMark/>
          </w:tcPr>
          <w:p w14:paraId="23C9D7DD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948" w:type="dxa"/>
            <w:noWrap/>
            <w:hideMark/>
          </w:tcPr>
          <w:p w14:paraId="116AFFA5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20.54%</w:t>
            </w:r>
          </w:p>
        </w:tc>
        <w:tc>
          <w:tcPr>
            <w:tcW w:w="888" w:type="dxa"/>
            <w:noWrap/>
            <w:hideMark/>
          </w:tcPr>
          <w:p w14:paraId="50DE25EC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875" w:type="dxa"/>
            <w:noWrap/>
            <w:hideMark/>
          </w:tcPr>
          <w:p w14:paraId="7561A56C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64.29%</w:t>
            </w:r>
          </w:p>
        </w:tc>
        <w:tc>
          <w:tcPr>
            <w:tcW w:w="638" w:type="dxa"/>
            <w:noWrap/>
            <w:hideMark/>
          </w:tcPr>
          <w:p w14:paraId="3E142682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875" w:type="dxa"/>
            <w:noWrap/>
            <w:hideMark/>
          </w:tcPr>
          <w:p w14:paraId="26160FE3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14.29%</w:t>
            </w:r>
          </w:p>
        </w:tc>
        <w:tc>
          <w:tcPr>
            <w:tcW w:w="838" w:type="dxa"/>
            <w:noWrap/>
            <w:hideMark/>
          </w:tcPr>
          <w:p w14:paraId="376C35F5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64" w:type="dxa"/>
            <w:noWrap/>
            <w:hideMark/>
          </w:tcPr>
          <w:p w14:paraId="4D5EBE36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0.89%</w:t>
            </w:r>
          </w:p>
        </w:tc>
        <w:tc>
          <w:tcPr>
            <w:tcW w:w="1486" w:type="dxa"/>
            <w:noWrap/>
            <w:hideMark/>
          </w:tcPr>
          <w:p w14:paraId="46B3FF06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112</w:t>
            </w:r>
          </w:p>
        </w:tc>
      </w:tr>
      <w:tr w:rsidR="00D1338F" w:rsidRPr="00A43BDB" w14:paraId="08D328B2" w14:textId="77777777" w:rsidTr="007B7C25">
        <w:trPr>
          <w:trHeight w:val="300"/>
        </w:trPr>
        <w:tc>
          <w:tcPr>
            <w:tcW w:w="1339" w:type="dxa"/>
            <w:noWrap/>
            <w:hideMark/>
          </w:tcPr>
          <w:p w14:paraId="21E5FFB2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02/03/2026</w:t>
            </w:r>
          </w:p>
        </w:tc>
        <w:tc>
          <w:tcPr>
            <w:tcW w:w="774" w:type="dxa"/>
            <w:noWrap/>
            <w:hideMark/>
          </w:tcPr>
          <w:p w14:paraId="0F8F1D5F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948" w:type="dxa"/>
            <w:noWrap/>
            <w:hideMark/>
          </w:tcPr>
          <w:p w14:paraId="0066777E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20.00%</w:t>
            </w:r>
          </w:p>
        </w:tc>
        <w:tc>
          <w:tcPr>
            <w:tcW w:w="888" w:type="dxa"/>
            <w:noWrap/>
            <w:hideMark/>
          </w:tcPr>
          <w:p w14:paraId="7602D62A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  <w:tc>
          <w:tcPr>
            <w:tcW w:w="875" w:type="dxa"/>
            <w:noWrap/>
            <w:hideMark/>
          </w:tcPr>
          <w:p w14:paraId="65DF0EB4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61.90%</w:t>
            </w:r>
          </w:p>
        </w:tc>
        <w:tc>
          <w:tcPr>
            <w:tcW w:w="638" w:type="dxa"/>
            <w:noWrap/>
            <w:hideMark/>
          </w:tcPr>
          <w:p w14:paraId="39440AF3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875" w:type="dxa"/>
            <w:noWrap/>
            <w:hideMark/>
          </w:tcPr>
          <w:p w14:paraId="0264D3EA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17.14%</w:t>
            </w:r>
          </w:p>
        </w:tc>
        <w:tc>
          <w:tcPr>
            <w:tcW w:w="838" w:type="dxa"/>
            <w:noWrap/>
            <w:hideMark/>
          </w:tcPr>
          <w:p w14:paraId="71225DFE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64" w:type="dxa"/>
            <w:noWrap/>
            <w:hideMark/>
          </w:tcPr>
          <w:p w14:paraId="4E7CDD00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0.95%</w:t>
            </w:r>
          </w:p>
        </w:tc>
        <w:tc>
          <w:tcPr>
            <w:tcW w:w="1486" w:type="dxa"/>
            <w:noWrap/>
            <w:hideMark/>
          </w:tcPr>
          <w:p w14:paraId="27371FFE" w14:textId="77777777" w:rsidR="00D1338F" w:rsidRPr="00A43BDB" w:rsidRDefault="00D1338F" w:rsidP="007B7C2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BDB">
              <w:rPr>
                <w:rFonts w:ascii="Calibri" w:eastAsia="Times New Roman" w:hAnsi="Calibri" w:cs="Calibri"/>
                <w:color w:val="000000"/>
                <w:lang w:eastAsia="en-GB"/>
              </w:rPr>
              <w:t>105</w:t>
            </w:r>
          </w:p>
        </w:tc>
      </w:tr>
    </w:tbl>
    <w:p w14:paraId="27CCEAD7" w14:textId="77777777" w:rsidR="00D1338F" w:rsidRDefault="00D1338F" w:rsidP="00D1338F"/>
    <w:p w14:paraId="7B59FA17" w14:textId="77777777" w:rsidR="00D1338F" w:rsidRDefault="00D1338F" w:rsidP="00D1338F">
      <w:r>
        <w:rPr>
          <w:noProof/>
        </w:rPr>
        <w:drawing>
          <wp:inline distT="0" distB="0" distL="0" distR="0" wp14:anchorId="2EF12BAE" wp14:editId="7525793D">
            <wp:extent cx="5731510" cy="2636520"/>
            <wp:effectExtent l="0" t="0" r="2540" b="11430"/>
            <wp:docPr id="10828660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9569D65-8C98-582E-01AB-B17A75F193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49BC598" w14:textId="48E06D43" w:rsidR="00CB3BC3" w:rsidRDefault="00D1338F" w:rsidP="00D1338F">
      <w:r>
        <w:rPr>
          <w:noProof/>
        </w:rPr>
        <w:lastRenderedPageBreak/>
        <w:drawing>
          <wp:inline distT="0" distB="0" distL="0" distR="0" wp14:anchorId="39A920DB" wp14:editId="285E499A">
            <wp:extent cx="5819775" cy="2257425"/>
            <wp:effectExtent l="0" t="0" r="9525" b="9525"/>
            <wp:docPr id="166097634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28F2DFF-F2D9-7DFE-94EA-A75766AAFB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49D719E" w14:textId="110BFD1F" w:rsidR="00CB3BC3" w:rsidRPr="00775C0A" w:rsidRDefault="00D1338F" w:rsidP="00775C0A">
      <w:pPr>
        <w:pStyle w:val="ListParagraph"/>
        <w:numPr>
          <w:ilvl w:val="0"/>
          <w:numId w:val="22"/>
        </w:numPr>
        <w:ind w:left="360"/>
      </w:pPr>
      <w:r>
        <w:t>The survey continues to show pressures being felt by GP practices.</w:t>
      </w:r>
      <w:r w:rsidR="00775C0A">
        <w:br/>
      </w:r>
    </w:p>
    <w:p w14:paraId="38355122" w14:textId="77777777" w:rsidR="00AE40BB" w:rsidRDefault="00AE40BB" w:rsidP="00C25A77">
      <w:pPr>
        <w:rPr>
          <w:rFonts w:cstheme="minorHAnsi"/>
          <w:b/>
          <w:bCs/>
        </w:rPr>
      </w:pPr>
      <w:r w:rsidRPr="00C25A77">
        <w:rPr>
          <w:rFonts w:cstheme="minorHAnsi"/>
          <w:b/>
          <w:bCs/>
        </w:rPr>
        <w:t>Primary Care Transformation</w:t>
      </w:r>
    </w:p>
    <w:p w14:paraId="75E1F6F9" w14:textId="3BF03D7C" w:rsidR="00C25A77" w:rsidRDefault="00C25A77" w:rsidP="00C25A7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25/</w:t>
      </w:r>
      <w:r w:rsidR="00D1338F">
        <w:rPr>
          <w:rFonts w:cstheme="minorHAnsi"/>
          <w:b/>
          <w:bCs/>
        </w:rPr>
        <w:t>112</w:t>
      </w:r>
    </w:p>
    <w:p w14:paraId="64B88DC7" w14:textId="7DC18E32" w:rsidR="00D1338F" w:rsidRDefault="00D1338F" w:rsidP="00D1338F">
      <w:pPr>
        <w:numPr>
          <w:ilvl w:val="6"/>
          <w:numId w:val="30"/>
        </w:numPr>
        <w:ind w:left="360"/>
        <w:rPr>
          <w:rFonts w:cstheme="minorHAnsi"/>
          <w:u w:val="single"/>
        </w:rPr>
      </w:pPr>
      <w:r w:rsidRPr="00D1338F">
        <w:rPr>
          <w:rFonts w:cstheme="minorHAnsi"/>
          <w:u w:val="single"/>
        </w:rPr>
        <w:t>Primary Care Programme Board, 19</w:t>
      </w:r>
      <w:r w:rsidRPr="00D1338F">
        <w:rPr>
          <w:rFonts w:cstheme="minorHAnsi"/>
          <w:u w:val="single"/>
          <w:vertAlign w:val="superscript"/>
        </w:rPr>
        <w:t>th</w:t>
      </w:r>
      <w:r w:rsidRPr="00D1338F">
        <w:rPr>
          <w:rFonts w:cstheme="minorHAnsi"/>
          <w:u w:val="single"/>
        </w:rPr>
        <w:t xml:space="preserve"> February 2026, Paper GPSub_122</w:t>
      </w:r>
    </w:p>
    <w:p w14:paraId="0579174B" w14:textId="331A99CD" w:rsidR="001C23BF" w:rsidRPr="001C23BF" w:rsidRDefault="001C23BF" w:rsidP="001C23BF">
      <w:pPr>
        <w:numPr>
          <w:ilvl w:val="0"/>
          <w:numId w:val="34"/>
        </w:numPr>
        <w:ind w:left="360"/>
        <w:rPr>
          <w:rFonts w:cstheme="minorHAnsi"/>
          <w:u w:val="single"/>
        </w:rPr>
      </w:pPr>
      <w:r>
        <w:rPr>
          <w:rFonts w:cstheme="minorHAnsi"/>
        </w:rPr>
        <w:t xml:space="preserve">This paper was noted by the GP Subcommittee. </w:t>
      </w:r>
    </w:p>
    <w:p w14:paraId="1E8B0E97" w14:textId="77777777" w:rsidR="001C23BF" w:rsidRPr="00D1338F" w:rsidRDefault="001C23BF" w:rsidP="001C23BF">
      <w:pPr>
        <w:ind w:left="360"/>
        <w:rPr>
          <w:rFonts w:cstheme="minorHAnsi"/>
          <w:u w:val="single"/>
        </w:rPr>
      </w:pPr>
    </w:p>
    <w:p w14:paraId="0A737F50" w14:textId="35930877" w:rsidR="00D1338F" w:rsidRPr="00D1338F" w:rsidRDefault="00D1338F" w:rsidP="00D1338F">
      <w:pPr>
        <w:numPr>
          <w:ilvl w:val="6"/>
          <w:numId w:val="30"/>
        </w:numPr>
        <w:ind w:left="360"/>
        <w:rPr>
          <w:rFonts w:cstheme="minorHAnsi"/>
        </w:rPr>
      </w:pPr>
      <w:r w:rsidRPr="00D1338F">
        <w:rPr>
          <w:rFonts w:cstheme="minorHAnsi"/>
          <w:u w:val="single"/>
        </w:rPr>
        <w:t>Primary Care Phased Investment Programme, Paper GPSub_129</w:t>
      </w:r>
    </w:p>
    <w:p w14:paraId="3591F6A5" w14:textId="6FAC75CA" w:rsidR="007E2B55" w:rsidRPr="007E2B55" w:rsidRDefault="007E2B55" w:rsidP="007E2B55">
      <w:pPr>
        <w:pStyle w:val="ListParagraph"/>
        <w:numPr>
          <w:ilvl w:val="0"/>
          <w:numId w:val="34"/>
        </w:numPr>
        <w:spacing w:line="259" w:lineRule="auto"/>
        <w:ind w:left="360"/>
        <w:rPr>
          <w:rFonts w:cstheme="minorHAnsi"/>
          <w:b/>
          <w:bCs/>
        </w:rPr>
      </w:pPr>
      <w:r>
        <w:rPr>
          <w:rFonts w:cstheme="minorHAnsi"/>
        </w:rPr>
        <w:t>This is an initiative that was started in 2024 by the Scottish Government as part of its plans to assess how to fully implement PCIP.</w:t>
      </w:r>
    </w:p>
    <w:p w14:paraId="23832A0A" w14:textId="6AD5CC50" w:rsidR="007E2B55" w:rsidRPr="007E2B55" w:rsidRDefault="007E2B55" w:rsidP="007E2B55">
      <w:pPr>
        <w:pStyle w:val="ListParagraph"/>
        <w:numPr>
          <w:ilvl w:val="0"/>
          <w:numId w:val="34"/>
        </w:numPr>
        <w:spacing w:line="259" w:lineRule="auto"/>
        <w:ind w:left="360"/>
        <w:rPr>
          <w:rFonts w:cstheme="minorHAnsi"/>
          <w:b/>
          <w:bCs/>
        </w:rPr>
      </w:pPr>
      <w:r>
        <w:rPr>
          <w:rFonts w:cstheme="minorHAnsi"/>
        </w:rPr>
        <w:t>The programme does not appear to have provided new information nor a useful evaluation.</w:t>
      </w:r>
    </w:p>
    <w:p w14:paraId="270C0137" w14:textId="2A379F51" w:rsidR="007E2B55" w:rsidRPr="007E2B55" w:rsidRDefault="007E2B55" w:rsidP="007E2B55">
      <w:pPr>
        <w:pStyle w:val="ListParagraph"/>
        <w:numPr>
          <w:ilvl w:val="0"/>
          <w:numId w:val="34"/>
        </w:numPr>
        <w:spacing w:line="259" w:lineRule="auto"/>
        <w:ind w:left="360"/>
        <w:rPr>
          <w:rFonts w:cstheme="minorHAnsi"/>
          <w:b/>
          <w:bCs/>
        </w:rPr>
      </w:pPr>
      <w:r>
        <w:rPr>
          <w:rFonts w:cstheme="minorHAnsi"/>
        </w:rPr>
        <w:t xml:space="preserve">There does not appear to have been an evaluation of the cost effectiveness of the programme. </w:t>
      </w:r>
    </w:p>
    <w:p w14:paraId="3E330BF2" w14:textId="37361CE6" w:rsidR="008527ED" w:rsidRPr="008527ED" w:rsidRDefault="007E2B55" w:rsidP="008527ED">
      <w:pPr>
        <w:pStyle w:val="ListParagraph"/>
        <w:numPr>
          <w:ilvl w:val="0"/>
          <w:numId w:val="34"/>
        </w:numPr>
        <w:spacing w:line="259" w:lineRule="auto"/>
        <w:ind w:left="360"/>
        <w:rPr>
          <w:rFonts w:cstheme="minorHAnsi"/>
          <w:b/>
          <w:bCs/>
        </w:rPr>
      </w:pPr>
      <w:r>
        <w:rPr>
          <w:rFonts w:cstheme="minorHAnsi"/>
        </w:rPr>
        <w:t xml:space="preserve">PCIP services are not functioning as well as they </w:t>
      </w:r>
      <w:r w:rsidR="008527ED">
        <w:rPr>
          <w:rFonts w:cstheme="minorHAnsi"/>
        </w:rPr>
        <w:t xml:space="preserve">need to be. </w:t>
      </w:r>
      <w:r w:rsidR="009D5845" w:rsidRPr="009D5845">
        <w:rPr>
          <w:rFonts w:cstheme="minorHAnsi"/>
        </w:rPr>
        <w:t>There is clear evidence of workload reversion to GP practices, particularly within pharmacotherapy services</w:t>
      </w:r>
    </w:p>
    <w:p w14:paraId="0CDAA07E" w14:textId="3BAFF54D" w:rsidR="00C25A77" w:rsidRPr="00C25A77" w:rsidRDefault="00D1338F" w:rsidP="00C25A77">
      <w:pPr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  <w:r w:rsidR="00AE40BB" w:rsidRPr="00C25A77">
        <w:rPr>
          <w:rFonts w:cstheme="minorHAnsi"/>
          <w:b/>
          <w:bCs/>
        </w:rPr>
        <w:t>NHS GGC Way Forward-Transforming Together</w:t>
      </w:r>
      <w:r w:rsidR="00C25A77">
        <w:rPr>
          <w:rFonts w:cstheme="minorHAnsi"/>
          <w:b/>
          <w:bCs/>
        </w:rPr>
        <w:br/>
        <w:t>25/1</w:t>
      </w:r>
      <w:r>
        <w:rPr>
          <w:rFonts w:cstheme="minorHAnsi"/>
          <w:b/>
          <w:bCs/>
        </w:rPr>
        <w:t>13</w:t>
      </w:r>
    </w:p>
    <w:p w14:paraId="6FC61187" w14:textId="6009BCB9" w:rsidR="00C25A77" w:rsidRPr="002E77CA" w:rsidRDefault="002E77CA" w:rsidP="002E77CA">
      <w:pPr>
        <w:pStyle w:val="ListParagraph"/>
        <w:numPr>
          <w:ilvl w:val="0"/>
          <w:numId w:val="34"/>
        </w:numPr>
        <w:spacing w:line="259" w:lineRule="auto"/>
        <w:ind w:left="360"/>
        <w:rPr>
          <w:rFonts w:cstheme="minorHAnsi"/>
        </w:rPr>
      </w:pPr>
      <w:r w:rsidRPr="002E77CA">
        <w:rPr>
          <w:rFonts w:cstheme="minorHAnsi"/>
        </w:rPr>
        <w:t xml:space="preserve">Following concerns being raised at the LMC’s February meeting regarding the FNC+, </w:t>
      </w:r>
      <w:r>
        <w:rPr>
          <w:rFonts w:cstheme="minorHAnsi"/>
        </w:rPr>
        <w:t xml:space="preserve">these have been </w:t>
      </w:r>
      <w:r w:rsidRPr="002E77CA">
        <w:rPr>
          <w:rFonts w:cstheme="minorHAnsi"/>
        </w:rPr>
        <w:t xml:space="preserve">highlighted with the Director of Interface, and a meeting has been arranged with the Interface Directorate’s Chief of Medicine and Chief Nurse, as well as the board’s Deputy Medical Director for Primary Care. </w:t>
      </w:r>
    </w:p>
    <w:p w14:paraId="08996193" w14:textId="77777777" w:rsidR="002E77CA" w:rsidRPr="002E77CA" w:rsidRDefault="002E77CA" w:rsidP="002E77CA">
      <w:pPr>
        <w:spacing w:line="259" w:lineRule="auto"/>
        <w:rPr>
          <w:rFonts w:cstheme="minorHAnsi"/>
        </w:rPr>
      </w:pPr>
    </w:p>
    <w:p w14:paraId="0E4089FD" w14:textId="6D99C5FD" w:rsidR="00C25A77" w:rsidRDefault="00AE40BB" w:rsidP="00C25A77">
      <w:pPr>
        <w:spacing w:line="259" w:lineRule="auto"/>
        <w:rPr>
          <w:rFonts w:cstheme="minorHAnsi"/>
          <w:b/>
          <w:bCs/>
        </w:rPr>
      </w:pPr>
      <w:r w:rsidRPr="00C25A77">
        <w:rPr>
          <w:rFonts w:cstheme="minorHAnsi"/>
          <w:b/>
          <w:bCs/>
        </w:rPr>
        <w:t>GP IT Clinical Systems</w:t>
      </w:r>
      <w:r w:rsidR="00C25A77">
        <w:rPr>
          <w:rFonts w:cstheme="minorHAnsi"/>
          <w:b/>
          <w:bCs/>
        </w:rPr>
        <w:br/>
        <w:t>25/1</w:t>
      </w:r>
      <w:r w:rsidR="00D1338F">
        <w:rPr>
          <w:rFonts w:cstheme="minorHAnsi"/>
          <w:b/>
          <w:bCs/>
        </w:rPr>
        <w:t>14</w:t>
      </w:r>
    </w:p>
    <w:p w14:paraId="7A87D55D" w14:textId="4A9D19AF" w:rsidR="00D1338F" w:rsidRPr="001C23BF" w:rsidRDefault="00D1338F" w:rsidP="00D1338F">
      <w:pPr>
        <w:pStyle w:val="ListParagraph"/>
        <w:numPr>
          <w:ilvl w:val="8"/>
          <w:numId w:val="5"/>
        </w:numPr>
        <w:ind w:left="360"/>
        <w:rPr>
          <w:rFonts w:cstheme="minorHAnsi"/>
          <w:b/>
          <w:bCs/>
          <w:u w:val="single"/>
        </w:rPr>
      </w:pPr>
      <w:r w:rsidRPr="00D1338F">
        <w:rPr>
          <w:rFonts w:cstheme="minorHAnsi"/>
          <w:u w:val="single"/>
        </w:rPr>
        <w:t>GP IT Reprovisioning Board, 5</w:t>
      </w:r>
      <w:r w:rsidRPr="00D1338F">
        <w:rPr>
          <w:rFonts w:cstheme="minorHAnsi"/>
          <w:u w:val="single"/>
          <w:vertAlign w:val="superscript"/>
        </w:rPr>
        <w:t>th</w:t>
      </w:r>
      <w:r w:rsidRPr="00D1338F">
        <w:rPr>
          <w:rFonts w:cstheme="minorHAnsi"/>
          <w:u w:val="single"/>
        </w:rPr>
        <w:t xml:space="preserve"> February 2026, Paper GPSub_130</w:t>
      </w:r>
    </w:p>
    <w:p w14:paraId="20F14FCD" w14:textId="77777777" w:rsidR="001C23BF" w:rsidRPr="001C23BF" w:rsidRDefault="001C23BF" w:rsidP="001C23BF">
      <w:pPr>
        <w:pStyle w:val="ListParagraph"/>
        <w:numPr>
          <w:ilvl w:val="0"/>
          <w:numId w:val="34"/>
        </w:numPr>
        <w:ind w:left="360"/>
        <w:rPr>
          <w:rFonts w:cstheme="minorHAnsi"/>
          <w:u w:val="single"/>
        </w:rPr>
      </w:pPr>
      <w:r w:rsidRPr="001C23BF">
        <w:rPr>
          <w:rFonts w:cstheme="minorHAnsi"/>
        </w:rPr>
        <w:t xml:space="preserve">This paper was noted by the GP Subcommittee. </w:t>
      </w:r>
    </w:p>
    <w:p w14:paraId="5754B519" w14:textId="77777777" w:rsidR="00AE40BB" w:rsidRPr="002D5675" w:rsidRDefault="00AE40BB" w:rsidP="00AE40BB">
      <w:pPr>
        <w:pStyle w:val="ListParagraph"/>
        <w:ind w:left="360"/>
        <w:rPr>
          <w:rFonts w:cstheme="minorHAnsi"/>
        </w:rPr>
      </w:pPr>
    </w:p>
    <w:p w14:paraId="67B4678E" w14:textId="626A9534" w:rsidR="00AE40BB" w:rsidRDefault="00AE40BB" w:rsidP="00C25A77">
      <w:pPr>
        <w:rPr>
          <w:rFonts w:cstheme="minorHAnsi"/>
        </w:rPr>
      </w:pPr>
      <w:r w:rsidRPr="00C25A77">
        <w:rPr>
          <w:rFonts w:cstheme="minorHAnsi"/>
          <w:b/>
          <w:bCs/>
        </w:rPr>
        <w:t xml:space="preserve">Notes and Reports from Meetings, </w:t>
      </w:r>
      <w:r w:rsidRPr="00C25A77">
        <w:rPr>
          <w:rFonts w:cstheme="minorHAnsi"/>
        </w:rPr>
        <w:t>Paper GPSub_1</w:t>
      </w:r>
      <w:r w:rsidR="00D1338F">
        <w:rPr>
          <w:rFonts w:cstheme="minorHAnsi"/>
        </w:rPr>
        <w:t>23</w:t>
      </w:r>
    </w:p>
    <w:p w14:paraId="30C49C26" w14:textId="4DF72562" w:rsidR="00C25A77" w:rsidRDefault="00C25A77" w:rsidP="00C25A7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25/1</w:t>
      </w:r>
      <w:r w:rsidR="00D1338F">
        <w:rPr>
          <w:rFonts w:cstheme="minorHAnsi"/>
          <w:b/>
          <w:bCs/>
        </w:rPr>
        <w:t>15</w:t>
      </w:r>
    </w:p>
    <w:tbl>
      <w:tblPr>
        <w:tblStyle w:val="TableGrid"/>
        <w:tblpPr w:leftFromText="180" w:rightFromText="180" w:vertAnchor="text" w:horzAnchor="margin" w:tblpXSpec="center" w:tblpY="98"/>
        <w:tblW w:w="11170" w:type="dxa"/>
        <w:tblLook w:val="04A0" w:firstRow="1" w:lastRow="0" w:firstColumn="1" w:lastColumn="0" w:noHBand="0" w:noVBand="1"/>
      </w:tblPr>
      <w:tblGrid>
        <w:gridCol w:w="965"/>
        <w:gridCol w:w="3999"/>
        <w:gridCol w:w="2124"/>
        <w:gridCol w:w="1341"/>
        <w:gridCol w:w="2741"/>
      </w:tblGrid>
      <w:tr w:rsidR="00D1338F" w:rsidRPr="008A19DE" w14:paraId="0C4E5ED6" w14:textId="77777777" w:rsidTr="007B7C25">
        <w:trPr>
          <w:trHeight w:val="465"/>
        </w:trPr>
        <w:tc>
          <w:tcPr>
            <w:tcW w:w="965" w:type="dxa"/>
          </w:tcPr>
          <w:p w14:paraId="5235BA6C" w14:textId="77777777" w:rsidR="00D1338F" w:rsidRPr="008A19DE" w:rsidRDefault="00D1338F" w:rsidP="007B7C25">
            <w:pPr>
              <w:rPr>
                <w:rFonts w:cstheme="minorHAnsi"/>
                <w:b/>
                <w:bCs/>
                <w:u w:val="single"/>
              </w:rPr>
            </w:pPr>
            <w:bookmarkStart w:id="11" w:name="_Hlk138925530"/>
            <w:bookmarkStart w:id="12" w:name="_Hlk170290105"/>
            <w:r w:rsidRPr="008A19DE">
              <w:rPr>
                <w:rFonts w:cstheme="minorHAnsi"/>
                <w:b/>
                <w:bCs/>
              </w:rPr>
              <w:t>Report Number</w:t>
            </w:r>
          </w:p>
        </w:tc>
        <w:tc>
          <w:tcPr>
            <w:tcW w:w="3999" w:type="dxa"/>
          </w:tcPr>
          <w:p w14:paraId="723DB598" w14:textId="77777777" w:rsidR="00D1338F" w:rsidRPr="008A19DE" w:rsidRDefault="00D1338F" w:rsidP="007B7C25">
            <w:pPr>
              <w:rPr>
                <w:rFonts w:cstheme="minorHAnsi"/>
                <w:b/>
                <w:bCs/>
                <w:u w:val="single"/>
              </w:rPr>
            </w:pPr>
            <w:r w:rsidRPr="008A19DE">
              <w:rPr>
                <w:rFonts w:cstheme="minorHAnsi"/>
                <w:b/>
                <w:bCs/>
              </w:rPr>
              <w:t>Group</w:t>
            </w:r>
          </w:p>
        </w:tc>
        <w:tc>
          <w:tcPr>
            <w:tcW w:w="2124" w:type="dxa"/>
          </w:tcPr>
          <w:p w14:paraId="446C8BCB" w14:textId="77777777" w:rsidR="00D1338F" w:rsidRPr="008A19DE" w:rsidRDefault="00D1338F" w:rsidP="007B7C25">
            <w:pPr>
              <w:rPr>
                <w:rFonts w:cstheme="minorHAnsi"/>
                <w:b/>
                <w:bCs/>
                <w:u w:val="single"/>
              </w:rPr>
            </w:pPr>
            <w:r w:rsidRPr="008A19DE">
              <w:rPr>
                <w:rFonts w:cstheme="minorHAnsi"/>
                <w:b/>
                <w:bCs/>
              </w:rPr>
              <w:t>Date of Meeting</w:t>
            </w:r>
          </w:p>
        </w:tc>
        <w:tc>
          <w:tcPr>
            <w:tcW w:w="1341" w:type="dxa"/>
          </w:tcPr>
          <w:p w14:paraId="133BC317" w14:textId="77777777" w:rsidR="00D1338F" w:rsidRPr="008A19DE" w:rsidRDefault="00D1338F" w:rsidP="007B7C25">
            <w:pPr>
              <w:rPr>
                <w:rFonts w:cstheme="minorHAnsi"/>
                <w:b/>
                <w:bCs/>
              </w:rPr>
            </w:pPr>
            <w:r w:rsidRPr="008A19DE">
              <w:rPr>
                <w:rFonts w:cstheme="minorHAnsi"/>
                <w:b/>
                <w:bCs/>
              </w:rPr>
              <w:t>Page</w:t>
            </w:r>
          </w:p>
        </w:tc>
        <w:tc>
          <w:tcPr>
            <w:tcW w:w="2741" w:type="dxa"/>
          </w:tcPr>
          <w:p w14:paraId="76B802BF" w14:textId="77777777" w:rsidR="00D1338F" w:rsidRPr="008A19DE" w:rsidRDefault="00D1338F" w:rsidP="007B7C25">
            <w:pPr>
              <w:rPr>
                <w:rFonts w:cstheme="minorHAnsi"/>
                <w:b/>
                <w:bCs/>
              </w:rPr>
            </w:pPr>
            <w:r w:rsidRPr="008A19DE">
              <w:rPr>
                <w:rFonts w:cstheme="minorHAnsi"/>
                <w:b/>
                <w:bCs/>
              </w:rPr>
              <w:t xml:space="preserve">Report Author </w:t>
            </w:r>
          </w:p>
        </w:tc>
      </w:tr>
      <w:tr w:rsidR="00D1338F" w:rsidRPr="008A19DE" w14:paraId="57CA45B5" w14:textId="77777777" w:rsidTr="007B7C25">
        <w:trPr>
          <w:trHeight w:val="155"/>
        </w:trPr>
        <w:tc>
          <w:tcPr>
            <w:tcW w:w="965" w:type="dxa"/>
          </w:tcPr>
          <w:p w14:paraId="3598FE8D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1</w:t>
            </w:r>
          </w:p>
        </w:tc>
        <w:tc>
          <w:tcPr>
            <w:tcW w:w="3999" w:type="dxa"/>
          </w:tcPr>
          <w:p w14:paraId="496A33A6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eastAsia="Century" w:cstheme="minorHAnsi"/>
                <w:bCs/>
              </w:rPr>
              <w:t>Cervical screening steering group</w:t>
            </w:r>
          </w:p>
        </w:tc>
        <w:tc>
          <w:tcPr>
            <w:tcW w:w="2124" w:type="dxa"/>
          </w:tcPr>
          <w:p w14:paraId="0A4C4BA3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10</w:t>
            </w:r>
            <w:r w:rsidRPr="008A19DE">
              <w:rPr>
                <w:rFonts w:cstheme="minorHAnsi"/>
                <w:bCs/>
                <w:vertAlign w:val="superscript"/>
              </w:rPr>
              <w:t>th</w:t>
            </w:r>
            <w:r w:rsidRPr="008A19DE">
              <w:rPr>
                <w:rFonts w:cstheme="minorHAnsi"/>
                <w:bCs/>
              </w:rPr>
              <w:t xml:space="preserve"> December 2025</w:t>
            </w:r>
          </w:p>
        </w:tc>
        <w:tc>
          <w:tcPr>
            <w:tcW w:w="1341" w:type="dxa"/>
          </w:tcPr>
          <w:p w14:paraId="2BFE6802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2</w:t>
            </w:r>
          </w:p>
        </w:tc>
        <w:tc>
          <w:tcPr>
            <w:tcW w:w="2741" w:type="dxa"/>
          </w:tcPr>
          <w:p w14:paraId="59E8EC9E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Dr Maureen Byrne</w:t>
            </w:r>
          </w:p>
        </w:tc>
      </w:tr>
      <w:bookmarkEnd w:id="11"/>
      <w:tr w:rsidR="00D1338F" w:rsidRPr="008A19DE" w14:paraId="7D92EE4C" w14:textId="77777777" w:rsidTr="007B7C25">
        <w:trPr>
          <w:trHeight w:val="238"/>
        </w:trPr>
        <w:tc>
          <w:tcPr>
            <w:tcW w:w="965" w:type="dxa"/>
          </w:tcPr>
          <w:p w14:paraId="05E12891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2</w:t>
            </w:r>
          </w:p>
        </w:tc>
        <w:tc>
          <w:tcPr>
            <w:tcW w:w="3999" w:type="dxa"/>
          </w:tcPr>
          <w:p w14:paraId="29DE0729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eastAsia="Century" w:cstheme="minorHAnsi"/>
                <w:bCs/>
              </w:rPr>
              <w:t>SHBBV strategic planning and oversight group</w:t>
            </w:r>
          </w:p>
        </w:tc>
        <w:tc>
          <w:tcPr>
            <w:tcW w:w="2124" w:type="dxa"/>
          </w:tcPr>
          <w:p w14:paraId="45C58A7C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27</w:t>
            </w:r>
            <w:r w:rsidRPr="008A19DE">
              <w:rPr>
                <w:rFonts w:cstheme="minorHAnsi"/>
                <w:bCs/>
                <w:vertAlign w:val="superscript"/>
              </w:rPr>
              <w:t>th</w:t>
            </w:r>
            <w:r w:rsidRPr="008A19DE">
              <w:rPr>
                <w:rFonts w:cstheme="minorHAnsi"/>
                <w:bCs/>
              </w:rPr>
              <w:t xml:space="preserve"> January 2026</w:t>
            </w:r>
          </w:p>
        </w:tc>
        <w:tc>
          <w:tcPr>
            <w:tcW w:w="1341" w:type="dxa"/>
          </w:tcPr>
          <w:p w14:paraId="465E81AD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4</w:t>
            </w:r>
          </w:p>
        </w:tc>
        <w:tc>
          <w:tcPr>
            <w:tcW w:w="2741" w:type="dxa"/>
          </w:tcPr>
          <w:p w14:paraId="32A1A064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Dr Lynn Howie</w:t>
            </w:r>
          </w:p>
        </w:tc>
      </w:tr>
      <w:tr w:rsidR="00D1338F" w:rsidRPr="008A19DE" w14:paraId="0AA50999" w14:textId="77777777" w:rsidTr="007B7C25">
        <w:trPr>
          <w:trHeight w:val="265"/>
        </w:trPr>
        <w:tc>
          <w:tcPr>
            <w:tcW w:w="965" w:type="dxa"/>
          </w:tcPr>
          <w:p w14:paraId="08CCCEE0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lastRenderedPageBreak/>
              <w:t>3</w:t>
            </w:r>
          </w:p>
        </w:tc>
        <w:tc>
          <w:tcPr>
            <w:tcW w:w="3999" w:type="dxa"/>
          </w:tcPr>
          <w:p w14:paraId="34292531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eastAsia="Century" w:cstheme="minorHAnsi"/>
                <w:bCs/>
              </w:rPr>
              <w:t>Neurodevelopmental Services Development- Primary Care Interface</w:t>
            </w:r>
          </w:p>
        </w:tc>
        <w:tc>
          <w:tcPr>
            <w:tcW w:w="2124" w:type="dxa"/>
          </w:tcPr>
          <w:p w14:paraId="29849D06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29</w:t>
            </w:r>
            <w:r w:rsidRPr="008A19DE">
              <w:rPr>
                <w:rFonts w:cstheme="minorHAnsi"/>
                <w:bCs/>
                <w:vertAlign w:val="superscript"/>
              </w:rPr>
              <w:t>th</w:t>
            </w:r>
            <w:r w:rsidRPr="008A19DE">
              <w:rPr>
                <w:rFonts w:cstheme="minorHAnsi"/>
                <w:bCs/>
              </w:rPr>
              <w:t xml:space="preserve"> January 2026</w:t>
            </w:r>
          </w:p>
        </w:tc>
        <w:tc>
          <w:tcPr>
            <w:tcW w:w="1341" w:type="dxa"/>
          </w:tcPr>
          <w:p w14:paraId="5F88A8F3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6</w:t>
            </w:r>
          </w:p>
        </w:tc>
        <w:tc>
          <w:tcPr>
            <w:tcW w:w="2741" w:type="dxa"/>
          </w:tcPr>
          <w:p w14:paraId="18C64DD8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Dr Harriet Rushworth</w:t>
            </w:r>
          </w:p>
        </w:tc>
      </w:tr>
      <w:tr w:rsidR="00D1338F" w:rsidRPr="008A19DE" w14:paraId="3266874D" w14:textId="77777777" w:rsidTr="007B7C25">
        <w:trPr>
          <w:trHeight w:val="265"/>
        </w:trPr>
        <w:tc>
          <w:tcPr>
            <w:tcW w:w="965" w:type="dxa"/>
          </w:tcPr>
          <w:p w14:paraId="786DF9E9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4</w:t>
            </w:r>
          </w:p>
        </w:tc>
        <w:tc>
          <w:tcPr>
            <w:tcW w:w="3999" w:type="dxa"/>
          </w:tcPr>
          <w:p w14:paraId="2E195CDA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eastAsia="Century" w:cstheme="minorHAnsi"/>
                <w:bCs/>
              </w:rPr>
              <w:t>Pharmacotherapy and PMG</w:t>
            </w:r>
          </w:p>
        </w:tc>
        <w:tc>
          <w:tcPr>
            <w:tcW w:w="2124" w:type="dxa"/>
          </w:tcPr>
          <w:p w14:paraId="1E0BDEC1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29</w:t>
            </w:r>
            <w:r w:rsidRPr="008A19DE">
              <w:rPr>
                <w:rFonts w:cstheme="minorHAnsi"/>
                <w:bCs/>
                <w:vertAlign w:val="superscript"/>
              </w:rPr>
              <w:t>th</w:t>
            </w:r>
            <w:r w:rsidRPr="008A19DE">
              <w:rPr>
                <w:rFonts w:cstheme="minorHAnsi"/>
                <w:bCs/>
              </w:rPr>
              <w:t xml:space="preserve"> January 2026</w:t>
            </w:r>
          </w:p>
        </w:tc>
        <w:tc>
          <w:tcPr>
            <w:tcW w:w="1341" w:type="dxa"/>
          </w:tcPr>
          <w:p w14:paraId="486D577F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7</w:t>
            </w:r>
          </w:p>
        </w:tc>
        <w:tc>
          <w:tcPr>
            <w:tcW w:w="2741" w:type="dxa"/>
          </w:tcPr>
          <w:p w14:paraId="25C2849F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Dr Maureen Byrne</w:t>
            </w:r>
          </w:p>
        </w:tc>
      </w:tr>
      <w:tr w:rsidR="00D1338F" w:rsidRPr="008A19DE" w14:paraId="66B47A25" w14:textId="77777777" w:rsidTr="007B7C25">
        <w:trPr>
          <w:trHeight w:val="265"/>
        </w:trPr>
        <w:tc>
          <w:tcPr>
            <w:tcW w:w="965" w:type="dxa"/>
          </w:tcPr>
          <w:p w14:paraId="22617003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5</w:t>
            </w:r>
          </w:p>
        </w:tc>
        <w:tc>
          <w:tcPr>
            <w:tcW w:w="3999" w:type="dxa"/>
          </w:tcPr>
          <w:p w14:paraId="0F12F12B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eastAsia="Century" w:cstheme="minorHAnsi"/>
                <w:bCs/>
              </w:rPr>
              <w:t>Strategic Immunisation Group</w:t>
            </w:r>
          </w:p>
        </w:tc>
        <w:tc>
          <w:tcPr>
            <w:tcW w:w="2124" w:type="dxa"/>
          </w:tcPr>
          <w:p w14:paraId="64BABC6F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3</w:t>
            </w:r>
            <w:r w:rsidRPr="008A19DE">
              <w:rPr>
                <w:rFonts w:cstheme="minorHAnsi"/>
                <w:bCs/>
                <w:vertAlign w:val="superscript"/>
              </w:rPr>
              <w:t>rd</w:t>
            </w:r>
            <w:r w:rsidRPr="008A19DE">
              <w:rPr>
                <w:rFonts w:cstheme="minorHAnsi"/>
                <w:bCs/>
              </w:rPr>
              <w:t xml:space="preserve"> February 2026</w:t>
            </w:r>
          </w:p>
        </w:tc>
        <w:tc>
          <w:tcPr>
            <w:tcW w:w="1341" w:type="dxa"/>
          </w:tcPr>
          <w:p w14:paraId="6ADBE8E8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9</w:t>
            </w:r>
          </w:p>
        </w:tc>
        <w:tc>
          <w:tcPr>
            <w:tcW w:w="2741" w:type="dxa"/>
          </w:tcPr>
          <w:p w14:paraId="1182EC6B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Dr Austin Nichol</w:t>
            </w:r>
          </w:p>
        </w:tc>
      </w:tr>
      <w:tr w:rsidR="00D1338F" w:rsidRPr="008A19DE" w14:paraId="516A33A5" w14:textId="77777777" w:rsidTr="007B7C25">
        <w:trPr>
          <w:trHeight w:val="265"/>
        </w:trPr>
        <w:tc>
          <w:tcPr>
            <w:tcW w:w="965" w:type="dxa"/>
          </w:tcPr>
          <w:p w14:paraId="34BEBCE7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6</w:t>
            </w:r>
          </w:p>
        </w:tc>
        <w:tc>
          <w:tcPr>
            <w:tcW w:w="3999" w:type="dxa"/>
          </w:tcPr>
          <w:p w14:paraId="1461AD22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eastAsia="Century" w:cstheme="minorHAnsi"/>
                <w:bCs/>
              </w:rPr>
              <w:t>GPIT Reprovisioning Board</w:t>
            </w:r>
          </w:p>
        </w:tc>
        <w:tc>
          <w:tcPr>
            <w:tcW w:w="2124" w:type="dxa"/>
          </w:tcPr>
          <w:p w14:paraId="023BA235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5</w:t>
            </w:r>
            <w:r w:rsidRPr="008A19DE">
              <w:rPr>
                <w:rFonts w:cstheme="minorHAnsi"/>
                <w:bCs/>
                <w:vertAlign w:val="superscript"/>
              </w:rPr>
              <w:t>th</w:t>
            </w:r>
            <w:r w:rsidRPr="008A19DE">
              <w:rPr>
                <w:rFonts w:cstheme="minorHAnsi"/>
                <w:bCs/>
              </w:rPr>
              <w:t xml:space="preserve"> February 2026</w:t>
            </w:r>
          </w:p>
        </w:tc>
        <w:tc>
          <w:tcPr>
            <w:tcW w:w="1341" w:type="dxa"/>
          </w:tcPr>
          <w:p w14:paraId="44CA8F37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11</w:t>
            </w:r>
          </w:p>
        </w:tc>
        <w:tc>
          <w:tcPr>
            <w:tcW w:w="2741" w:type="dxa"/>
          </w:tcPr>
          <w:p w14:paraId="29E50128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Dr Alastair Taylor</w:t>
            </w:r>
          </w:p>
        </w:tc>
      </w:tr>
      <w:tr w:rsidR="00D1338F" w:rsidRPr="008A19DE" w14:paraId="3EEC356B" w14:textId="77777777" w:rsidTr="007B7C25">
        <w:trPr>
          <w:trHeight w:val="265"/>
        </w:trPr>
        <w:tc>
          <w:tcPr>
            <w:tcW w:w="965" w:type="dxa"/>
          </w:tcPr>
          <w:p w14:paraId="724C3228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7</w:t>
            </w:r>
          </w:p>
        </w:tc>
        <w:tc>
          <w:tcPr>
            <w:tcW w:w="3999" w:type="dxa"/>
          </w:tcPr>
          <w:p w14:paraId="702D13FA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eastAsia="Century" w:cstheme="minorHAnsi"/>
                <w:bCs/>
              </w:rPr>
              <w:t>Public Protection Forum</w:t>
            </w:r>
          </w:p>
        </w:tc>
        <w:tc>
          <w:tcPr>
            <w:tcW w:w="2124" w:type="dxa"/>
          </w:tcPr>
          <w:p w14:paraId="0C6449F2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5</w:t>
            </w:r>
            <w:r w:rsidRPr="008A19DE">
              <w:rPr>
                <w:rFonts w:cstheme="minorHAnsi"/>
                <w:bCs/>
                <w:vertAlign w:val="superscript"/>
              </w:rPr>
              <w:t>th</w:t>
            </w:r>
            <w:r w:rsidRPr="008A19DE">
              <w:rPr>
                <w:rFonts w:cstheme="minorHAnsi"/>
                <w:bCs/>
              </w:rPr>
              <w:t xml:space="preserve"> February 2026</w:t>
            </w:r>
          </w:p>
        </w:tc>
        <w:tc>
          <w:tcPr>
            <w:tcW w:w="1341" w:type="dxa"/>
          </w:tcPr>
          <w:p w14:paraId="7E758095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12</w:t>
            </w:r>
          </w:p>
        </w:tc>
        <w:tc>
          <w:tcPr>
            <w:tcW w:w="2741" w:type="dxa"/>
          </w:tcPr>
          <w:p w14:paraId="7CD2D2C1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Dr John Ip</w:t>
            </w:r>
          </w:p>
        </w:tc>
      </w:tr>
      <w:tr w:rsidR="00D1338F" w:rsidRPr="008A19DE" w14:paraId="04886736" w14:textId="77777777" w:rsidTr="007B7C25">
        <w:trPr>
          <w:trHeight w:val="265"/>
        </w:trPr>
        <w:tc>
          <w:tcPr>
            <w:tcW w:w="965" w:type="dxa"/>
          </w:tcPr>
          <w:p w14:paraId="06CA14BA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8</w:t>
            </w:r>
          </w:p>
        </w:tc>
        <w:tc>
          <w:tcPr>
            <w:tcW w:w="3999" w:type="dxa"/>
          </w:tcPr>
          <w:p w14:paraId="1189E8A8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eastAsia="Century" w:cstheme="minorHAnsi"/>
                <w:bCs/>
              </w:rPr>
              <w:t>GG&amp;C GMS eHealth Steering Group</w:t>
            </w:r>
          </w:p>
        </w:tc>
        <w:tc>
          <w:tcPr>
            <w:tcW w:w="2124" w:type="dxa"/>
          </w:tcPr>
          <w:p w14:paraId="72AF3AA3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5</w:t>
            </w:r>
            <w:r w:rsidRPr="008A19DE">
              <w:rPr>
                <w:rFonts w:cstheme="minorHAnsi"/>
                <w:bCs/>
                <w:vertAlign w:val="superscript"/>
              </w:rPr>
              <w:t>th</w:t>
            </w:r>
            <w:r w:rsidRPr="008A19DE">
              <w:rPr>
                <w:rFonts w:cstheme="minorHAnsi"/>
                <w:bCs/>
              </w:rPr>
              <w:t xml:space="preserve"> February 2026</w:t>
            </w:r>
          </w:p>
        </w:tc>
        <w:tc>
          <w:tcPr>
            <w:tcW w:w="1341" w:type="dxa"/>
          </w:tcPr>
          <w:p w14:paraId="4769759A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14</w:t>
            </w:r>
          </w:p>
        </w:tc>
        <w:tc>
          <w:tcPr>
            <w:tcW w:w="2741" w:type="dxa"/>
          </w:tcPr>
          <w:p w14:paraId="33D16E7C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Dr Christopher Mansbridge</w:t>
            </w:r>
          </w:p>
        </w:tc>
      </w:tr>
      <w:tr w:rsidR="00D1338F" w:rsidRPr="008A19DE" w14:paraId="248F9734" w14:textId="77777777" w:rsidTr="007B7C25">
        <w:trPr>
          <w:trHeight w:val="265"/>
        </w:trPr>
        <w:tc>
          <w:tcPr>
            <w:tcW w:w="965" w:type="dxa"/>
          </w:tcPr>
          <w:p w14:paraId="7FEC4620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9</w:t>
            </w:r>
          </w:p>
        </w:tc>
        <w:tc>
          <w:tcPr>
            <w:tcW w:w="3999" w:type="dxa"/>
          </w:tcPr>
          <w:p w14:paraId="264B2CB7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eastAsia="Century" w:cstheme="minorHAnsi"/>
                <w:bCs/>
              </w:rPr>
              <w:t>Heart MCN</w:t>
            </w:r>
          </w:p>
        </w:tc>
        <w:tc>
          <w:tcPr>
            <w:tcW w:w="2124" w:type="dxa"/>
          </w:tcPr>
          <w:p w14:paraId="2CFF4252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6</w:t>
            </w:r>
            <w:r w:rsidRPr="008A19DE">
              <w:rPr>
                <w:rFonts w:cstheme="minorHAnsi"/>
                <w:bCs/>
                <w:vertAlign w:val="superscript"/>
              </w:rPr>
              <w:t>th</w:t>
            </w:r>
            <w:r w:rsidRPr="008A19DE">
              <w:rPr>
                <w:rFonts w:cstheme="minorHAnsi"/>
                <w:bCs/>
              </w:rPr>
              <w:t xml:space="preserve"> February 2026</w:t>
            </w:r>
          </w:p>
        </w:tc>
        <w:tc>
          <w:tcPr>
            <w:tcW w:w="1341" w:type="dxa"/>
          </w:tcPr>
          <w:p w14:paraId="57A01576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16</w:t>
            </w:r>
          </w:p>
        </w:tc>
        <w:tc>
          <w:tcPr>
            <w:tcW w:w="2741" w:type="dxa"/>
          </w:tcPr>
          <w:p w14:paraId="33642942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Dr David Taylor</w:t>
            </w:r>
          </w:p>
        </w:tc>
      </w:tr>
      <w:tr w:rsidR="00D1338F" w:rsidRPr="008A19DE" w14:paraId="0F2866B8" w14:textId="77777777" w:rsidTr="007B7C25">
        <w:trPr>
          <w:trHeight w:val="265"/>
        </w:trPr>
        <w:tc>
          <w:tcPr>
            <w:tcW w:w="965" w:type="dxa"/>
          </w:tcPr>
          <w:p w14:paraId="33A871A5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10</w:t>
            </w:r>
          </w:p>
        </w:tc>
        <w:tc>
          <w:tcPr>
            <w:tcW w:w="3999" w:type="dxa"/>
          </w:tcPr>
          <w:p w14:paraId="601C92EB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eastAsia="Century" w:cstheme="minorHAnsi"/>
                <w:bCs/>
              </w:rPr>
              <w:t>Non-medicines utilisation sub committee</w:t>
            </w:r>
          </w:p>
        </w:tc>
        <w:tc>
          <w:tcPr>
            <w:tcW w:w="2124" w:type="dxa"/>
          </w:tcPr>
          <w:p w14:paraId="433D2241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10</w:t>
            </w:r>
            <w:r w:rsidRPr="008A19DE">
              <w:rPr>
                <w:rFonts w:cstheme="minorHAnsi"/>
                <w:bCs/>
                <w:vertAlign w:val="superscript"/>
              </w:rPr>
              <w:t>th</w:t>
            </w:r>
            <w:r w:rsidRPr="008A19DE">
              <w:rPr>
                <w:rFonts w:cstheme="minorHAnsi"/>
                <w:bCs/>
              </w:rPr>
              <w:t xml:space="preserve"> February 2026</w:t>
            </w:r>
          </w:p>
        </w:tc>
        <w:tc>
          <w:tcPr>
            <w:tcW w:w="1341" w:type="dxa"/>
          </w:tcPr>
          <w:p w14:paraId="1B57EC23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18</w:t>
            </w:r>
          </w:p>
        </w:tc>
        <w:tc>
          <w:tcPr>
            <w:tcW w:w="2741" w:type="dxa"/>
          </w:tcPr>
          <w:p w14:paraId="170AA9FF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Dr Lynn Howie</w:t>
            </w:r>
          </w:p>
        </w:tc>
      </w:tr>
      <w:tr w:rsidR="00D1338F" w:rsidRPr="008A19DE" w14:paraId="0FA3C2BC" w14:textId="77777777" w:rsidTr="007B7C25">
        <w:trPr>
          <w:trHeight w:val="265"/>
        </w:trPr>
        <w:tc>
          <w:tcPr>
            <w:tcW w:w="965" w:type="dxa"/>
          </w:tcPr>
          <w:p w14:paraId="1BF95479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11</w:t>
            </w:r>
          </w:p>
        </w:tc>
        <w:tc>
          <w:tcPr>
            <w:tcW w:w="3999" w:type="dxa"/>
          </w:tcPr>
          <w:p w14:paraId="472A5F34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ADTC</w:t>
            </w:r>
          </w:p>
        </w:tc>
        <w:tc>
          <w:tcPr>
            <w:tcW w:w="2124" w:type="dxa"/>
          </w:tcPr>
          <w:p w14:paraId="3F931F0A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16</w:t>
            </w:r>
            <w:r w:rsidRPr="008A19DE">
              <w:rPr>
                <w:rFonts w:cstheme="minorHAnsi"/>
                <w:bCs/>
                <w:vertAlign w:val="superscript"/>
              </w:rPr>
              <w:t>th</w:t>
            </w:r>
            <w:r w:rsidRPr="008A19DE">
              <w:rPr>
                <w:rFonts w:cstheme="minorHAnsi"/>
                <w:bCs/>
              </w:rPr>
              <w:t xml:space="preserve"> February 2026</w:t>
            </w:r>
          </w:p>
        </w:tc>
        <w:tc>
          <w:tcPr>
            <w:tcW w:w="1341" w:type="dxa"/>
          </w:tcPr>
          <w:p w14:paraId="0A1A919C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19</w:t>
            </w:r>
          </w:p>
        </w:tc>
        <w:tc>
          <w:tcPr>
            <w:tcW w:w="2741" w:type="dxa"/>
          </w:tcPr>
          <w:p w14:paraId="3850D262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Dr Ewan Gray</w:t>
            </w:r>
          </w:p>
        </w:tc>
      </w:tr>
      <w:tr w:rsidR="00D1338F" w:rsidRPr="008A19DE" w14:paraId="6B8685BA" w14:textId="77777777" w:rsidTr="007B7C25">
        <w:trPr>
          <w:trHeight w:val="265"/>
        </w:trPr>
        <w:tc>
          <w:tcPr>
            <w:tcW w:w="965" w:type="dxa"/>
          </w:tcPr>
          <w:p w14:paraId="18726491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12</w:t>
            </w:r>
          </w:p>
        </w:tc>
        <w:tc>
          <w:tcPr>
            <w:tcW w:w="3999" w:type="dxa"/>
          </w:tcPr>
          <w:p w14:paraId="7788BFFA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eastAsia="Century" w:cstheme="minorHAnsi"/>
                <w:bCs/>
              </w:rPr>
              <w:t>Antibiotic Utilisation Committee</w:t>
            </w:r>
          </w:p>
        </w:tc>
        <w:tc>
          <w:tcPr>
            <w:tcW w:w="2124" w:type="dxa"/>
          </w:tcPr>
          <w:p w14:paraId="5439C797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17</w:t>
            </w:r>
            <w:r w:rsidRPr="008A19DE">
              <w:rPr>
                <w:rFonts w:cstheme="minorHAnsi"/>
                <w:bCs/>
                <w:vertAlign w:val="superscript"/>
              </w:rPr>
              <w:t>th</w:t>
            </w:r>
            <w:r w:rsidRPr="008A19DE">
              <w:rPr>
                <w:rFonts w:cstheme="minorHAnsi"/>
                <w:bCs/>
              </w:rPr>
              <w:t xml:space="preserve"> February 2026</w:t>
            </w:r>
          </w:p>
        </w:tc>
        <w:tc>
          <w:tcPr>
            <w:tcW w:w="1341" w:type="dxa"/>
          </w:tcPr>
          <w:p w14:paraId="47AAC9BE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21</w:t>
            </w:r>
          </w:p>
        </w:tc>
        <w:tc>
          <w:tcPr>
            <w:tcW w:w="2741" w:type="dxa"/>
          </w:tcPr>
          <w:p w14:paraId="7E0A4859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Dr Sheena Fraser</w:t>
            </w:r>
          </w:p>
        </w:tc>
      </w:tr>
      <w:tr w:rsidR="00D1338F" w:rsidRPr="008A19DE" w14:paraId="2F4DB083" w14:textId="77777777" w:rsidTr="007B7C25">
        <w:trPr>
          <w:trHeight w:val="265"/>
        </w:trPr>
        <w:tc>
          <w:tcPr>
            <w:tcW w:w="965" w:type="dxa"/>
          </w:tcPr>
          <w:p w14:paraId="22C5131A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13</w:t>
            </w:r>
          </w:p>
        </w:tc>
        <w:tc>
          <w:tcPr>
            <w:tcW w:w="3999" w:type="dxa"/>
          </w:tcPr>
          <w:p w14:paraId="7D7AA0E3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Area Medical Committee</w:t>
            </w:r>
          </w:p>
        </w:tc>
        <w:tc>
          <w:tcPr>
            <w:tcW w:w="2124" w:type="dxa"/>
          </w:tcPr>
          <w:p w14:paraId="647B1980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20</w:t>
            </w:r>
            <w:r w:rsidRPr="008A19DE">
              <w:rPr>
                <w:rFonts w:cstheme="minorHAnsi"/>
                <w:bCs/>
                <w:vertAlign w:val="superscript"/>
              </w:rPr>
              <w:t>th</w:t>
            </w:r>
            <w:r w:rsidRPr="008A19DE">
              <w:rPr>
                <w:rFonts w:cstheme="minorHAnsi"/>
                <w:bCs/>
              </w:rPr>
              <w:t xml:space="preserve"> February 2026</w:t>
            </w:r>
          </w:p>
        </w:tc>
        <w:tc>
          <w:tcPr>
            <w:tcW w:w="1341" w:type="dxa"/>
          </w:tcPr>
          <w:p w14:paraId="618E3936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23</w:t>
            </w:r>
          </w:p>
        </w:tc>
        <w:tc>
          <w:tcPr>
            <w:tcW w:w="2741" w:type="dxa"/>
          </w:tcPr>
          <w:p w14:paraId="2835B42B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 w:rsidRPr="008A19DE">
              <w:rPr>
                <w:rFonts w:cstheme="minorHAnsi"/>
                <w:bCs/>
              </w:rPr>
              <w:t>Dr Mark Fawcett</w:t>
            </w:r>
          </w:p>
        </w:tc>
      </w:tr>
      <w:tr w:rsidR="00D1338F" w:rsidRPr="008A19DE" w14:paraId="54698CEE" w14:textId="77777777" w:rsidTr="007B7C25">
        <w:trPr>
          <w:trHeight w:val="265"/>
        </w:trPr>
        <w:tc>
          <w:tcPr>
            <w:tcW w:w="965" w:type="dxa"/>
          </w:tcPr>
          <w:p w14:paraId="527951BA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>
              <w:rPr>
                <w:rFonts w:eastAsia="Century" w:cstheme="minorHAnsi"/>
                <w:bCs/>
              </w:rPr>
              <w:t>14</w:t>
            </w:r>
          </w:p>
        </w:tc>
        <w:tc>
          <w:tcPr>
            <w:tcW w:w="3999" w:type="dxa"/>
          </w:tcPr>
          <w:p w14:paraId="134138FF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>
              <w:rPr>
                <w:rFonts w:eastAsia="Century" w:cstheme="minorHAnsi"/>
                <w:bCs/>
              </w:rPr>
              <w:t>GP Editorial Board</w:t>
            </w:r>
          </w:p>
        </w:tc>
        <w:tc>
          <w:tcPr>
            <w:tcW w:w="2124" w:type="dxa"/>
          </w:tcPr>
          <w:p w14:paraId="48343BBE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>
              <w:rPr>
                <w:rFonts w:eastAsia="Century" w:cstheme="minorHAnsi"/>
                <w:bCs/>
              </w:rPr>
              <w:t>24</w:t>
            </w:r>
            <w:r w:rsidRPr="00CB46C7">
              <w:rPr>
                <w:rFonts w:eastAsia="Century" w:cstheme="minorHAnsi"/>
                <w:bCs/>
                <w:vertAlign w:val="superscript"/>
              </w:rPr>
              <w:t>th</w:t>
            </w:r>
            <w:r>
              <w:rPr>
                <w:rFonts w:eastAsia="Century" w:cstheme="minorHAnsi"/>
                <w:bCs/>
              </w:rPr>
              <w:t xml:space="preserve"> February 2026</w:t>
            </w:r>
          </w:p>
        </w:tc>
        <w:tc>
          <w:tcPr>
            <w:tcW w:w="1341" w:type="dxa"/>
          </w:tcPr>
          <w:p w14:paraId="16E4CF34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>
              <w:rPr>
                <w:rFonts w:eastAsia="Century" w:cstheme="minorHAnsi"/>
                <w:bCs/>
              </w:rPr>
              <w:t>25</w:t>
            </w:r>
          </w:p>
        </w:tc>
        <w:tc>
          <w:tcPr>
            <w:tcW w:w="2741" w:type="dxa"/>
          </w:tcPr>
          <w:p w14:paraId="62EDB5EF" w14:textId="77777777" w:rsidR="00D1338F" w:rsidRPr="008A19DE" w:rsidRDefault="00D1338F" w:rsidP="007B7C25">
            <w:pPr>
              <w:rPr>
                <w:rFonts w:cstheme="minorHAnsi"/>
                <w:bCs/>
              </w:rPr>
            </w:pPr>
            <w:r>
              <w:rPr>
                <w:rFonts w:eastAsia="Century" w:cstheme="minorHAnsi"/>
                <w:bCs/>
              </w:rPr>
              <w:t>Dr John Ip</w:t>
            </w:r>
          </w:p>
        </w:tc>
      </w:tr>
      <w:tr w:rsidR="00D1338F" w:rsidRPr="008A19DE" w14:paraId="743440A0" w14:textId="77777777" w:rsidTr="007B7C25">
        <w:trPr>
          <w:trHeight w:val="265"/>
        </w:trPr>
        <w:tc>
          <w:tcPr>
            <w:tcW w:w="965" w:type="dxa"/>
          </w:tcPr>
          <w:p w14:paraId="70507102" w14:textId="77777777" w:rsidR="00D1338F" w:rsidRDefault="00D1338F" w:rsidP="007B7C25">
            <w:pPr>
              <w:rPr>
                <w:rFonts w:eastAsia="Century" w:cstheme="minorHAnsi"/>
                <w:bCs/>
              </w:rPr>
            </w:pPr>
            <w:r>
              <w:rPr>
                <w:rFonts w:eastAsia="Century" w:cstheme="minorHAnsi"/>
                <w:bCs/>
              </w:rPr>
              <w:t>15</w:t>
            </w:r>
          </w:p>
        </w:tc>
        <w:tc>
          <w:tcPr>
            <w:tcW w:w="3999" w:type="dxa"/>
          </w:tcPr>
          <w:p w14:paraId="590C3ECE" w14:textId="77777777" w:rsidR="00D1338F" w:rsidRDefault="00D1338F" w:rsidP="007B7C25">
            <w:pPr>
              <w:rPr>
                <w:rFonts w:eastAsia="Century" w:cstheme="minorHAnsi"/>
                <w:bCs/>
              </w:rPr>
            </w:pPr>
            <w:r w:rsidRPr="00C734D0">
              <w:rPr>
                <w:rFonts w:eastAsia="Century" w:cstheme="minorHAnsi"/>
                <w:bCs/>
              </w:rPr>
              <w:t>ND Service Development - Primary Care Interface</w:t>
            </w:r>
          </w:p>
        </w:tc>
        <w:tc>
          <w:tcPr>
            <w:tcW w:w="2124" w:type="dxa"/>
          </w:tcPr>
          <w:p w14:paraId="45D24006" w14:textId="77777777" w:rsidR="00D1338F" w:rsidRDefault="00D1338F" w:rsidP="007B7C25">
            <w:pPr>
              <w:rPr>
                <w:rFonts w:eastAsia="Century" w:cstheme="minorHAnsi"/>
                <w:bCs/>
              </w:rPr>
            </w:pPr>
            <w:r>
              <w:rPr>
                <w:rFonts w:eastAsia="Century" w:cstheme="minorHAnsi"/>
                <w:bCs/>
              </w:rPr>
              <w:t>26</w:t>
            </w:r>
            <w:r w:rsidRPr="00C734D0">
              <w:rPr>
                <w:rFonts w:eastAsia="Century" w:cstheme="minorHAnsi"/>
                <w:bCs/>
                <w:vertAlign w:val="superscript"/>
              </w:rPr>
              <w:t>th</w:t>
            </w:r>
            <w:r>
              <w:rPr>
                <w:rFonts w:eastAsia="Century" w:cstheme="minorHAnsi"/>
                <w:bCs/>
              </w:rPr>
              <w:t xml:space="preserve"> February 2026</w:t>
            </w:r>
          </w:p>
        </w:tc>
        <w:tc>
          <w:tcPr>
            <w:tcW w:w="1341" w:type="dxa"/>
          </w:tcPr>
          <w:p w14:paraId="2DEF0231" w14:textId="77777777" w:rsidR="00D1338F" w:rsidRDefault="00D1338F" w:rsidP="007B7C25">
            <w:pPr>
              <w:rPr>
                <w:rFonts w:eastAsia="Century" w:cstheme="minorHAnsi"/>
                <w:bCs/>
              </w:rPr>
            </w:pPr>
            <w:r>
              <w:rPr>
                <w:rFonts w:eastAsia="Century" w:cstheme="minorHAnsi"/>
                <w:bCs/>
              </w:rPr>
              <w:t>27</w:t>
            </w:r>
          </w:p>
        </w:tc>
        <w:tc>
          <w:tcPr>
            <w:tcW w:w="2741" w:type="dxa"/>
          </w:tcPr>
          <w:p w14:paraId="4533EDBD" w14:textId="77777777" w:rsidR="00D1338F" w:rsidRDefault="00D1338F" w:rsidP="007B7C25">
            <w:pPr>
              <w:rPr>
                <w:rFonts w:eastAsia="Century" w:cstheme="minorHAnsi"/>
                <w:bCs/>
              </w:rPr>
            </w:pPr>
            <w:r>
              <w:rPr>
                <w:rFonts w:eastAsia="Century" w:cstheme="minorHAnsi"/>
                <w:bCs/>
              </w:rPr>
              <w:t>Dr Alastair Taylor</w:t>
            </w:r>
          </w:p>
        </w:tc>
      </w:tr>
      <w:bookmarkEnd w:id="12"/>
    </w:tbl>
    <w:p w14:paraId="1D61F57F" w14:textId="77777777" w:rsidR="00D1338F" w:rsidRPr="00C25A77" w:rsidRDefault="00D1338F" w:rsidP="00C25A77">
      <w:pPr>
        <w:rPr>
          <w:rFonts w:cstheme="minorHAnsi"/>
          <w:b/>
          <w:bCs/>
        </w:rPr>
      </w:pPr>
    </w:p>
    <w:p w14:paraId="4F7918F8" w14:textId="1D183713" w:rsidR="00D1338F" w:rsidRPr="001C23BF" w:rsidRDefault="00D1338F" w:rsidP="00CB3BC3">
      <w:pPr>
        <w:pStyle w:val="ListParagraph"/>
        <w:numPr>
          <w:ilvl w:val="0"/>
          <w:numId w:val="19"/>
        </w:numPr>
        <w:ind w:left="360"/>
        <w:rPr>
          <w:rFonts w:cstheme="minorHAnsi"/>
          <w:u w:val="single"/>
        </w:rPr>
      </w:pPr>
      <w:r w:rsidRPr="00D1338F">
        <w:rPr>
          <w:rFonts w:cstheme="minorHAnsi"/>
          <w:u w:val="single"/>
        </w:rPr>
        <w:t>25/115.3 &amp; 25/113.15-</w:t>
      </w:r>
      <w:r w:rsidRPr="00D1338F">
        <w:rPr>
          <w:rFonts w:eastAsia="Century" w:cstheme="minorHAnsi"/>
          <w:bCs/>
          <w:u w:val="single"/>
        </w:rPr>
        <w:t xml:space="preserve"> Neurodevelopmental Services Development- Primary Care Interface, 29</w:t>
      </w:r>
      <w:r w:rsidRPr="00D1338F">
        <w:rPr>
          <w:rFonts w:eastAsia="Century" w:cstheme="minorHAnsi"/>
          <w:bCs/>
          <w:u w:val="single"/>
          <w:vertAlign w:val="superscript"/>
        </w:rPr>
        <w:t>th</w:t>
      </w:r>
      <w:r w:rsidRPr="00D1338F">
        <w:rPr>
          <w:rFonts w:eastAsia="Century" w:cstheme="minorHAnsi"/>
          <w:bCs/>
          <w:u w:val="single"/>
        </w:rPr>
        <w:t xml:space="preserve"> January 2026 &amp; 26</w:t>
      </w:r>
      <w:r w:rsidRPr="00D1338F">
        <w:rPr>
          <w:rFonts w:eastAsia="Century" w:cstheme="minorHAnsi"/>
          <w:bCs/>
          <w:u w:val="single"/>
          <w:vertAlign w:val="superscript"/>
        </w:rPr>
        <w:t>th</w:t>
      </w:r>
      <w:r w:rsidRPr="00D1338F">
        <w:rPr>
          <w:rFonts w:eastAsia="Century" w:cstheme="minorHAnsi"/>
          <w:bCs/>
          <w:u w:val="single"/>
        </w:rPr>
        <w:t xml:space="preserve"> February 2026</w:t>
      </w:r>
    </w:p>
    <w:p w14:paraId="4505A6EC" w14:textId="73F2687D" w:rsidR="001C23BF" w:rsidRPr="002E77CA" w:rsidRDefault="002E77CA" w:rsidP="00CB3BC3">
      <w:pPr>
        <w:pStyle w:val="ListParagraph"/>
        <w:numPr>
          <w:ilvl w:val="0"/>
          <w:numId w:val="19"/>
        </w:numPr>
        <w:ind w:left="360"/>
        <w:rPr>
          <w:rFonts w:cstheme="minorHAnsi"/>
          <w:u w:val="single"/>
        </w:rPr>
      </w:pPr>
      <w:r>
        <w:rPr>
          <w:rFonts w:cstheme="minorHAnsi"/>
        </w:rPr>
        <w:t xml:space="preserve">Discussions are ongoing at this group regarding the proposed changes. Before they are implemented, the proposals will need to be considered by the GP Subcommittee. </w:t>
      </w:r>
      <w:r w:rsidR="007B7C25">
        <w:rPr>
          <w:rFonts w:cstheme="minorHAnsi"/>
        </w:rPr>
        <w:t xml:space="preserve">It has been highlighted at the group that monitoring of drugs for ADHD would not be GMS </w:t>
      </w:r>
      <w:proofErr w:type="gramStart"/>
      <w:r w:rsidR="007B7C25">
        <w:rPr>
          <w:rFonts w:cstheme="minorHAnsi"/>
        </w:rPr>
        <w:t>work, and</w:t>
      </w:r>
      <w:proofErr w:type="gramEnd"/>
      <w:r w:rsidR="007B7C25">
        <w:rPr>
          <w:rFonts w:cstheme="minorHAnsi"/>
        </w:rPr>
        <w:t xml:space="preserve"> would require an enhanced service if it is the service’s intention to make such a request.</w:t>
      </w:r>
    </w:p>
    <w:p w14:paraId="5C1A9158" w14:textId="2102CC6B" w:rsidR="002E77CA" w:rsidRPr="002E77CA" w:rsidRDefault="002E77CA" w:rsidP="00CB3BC3">
      <w:pPr>
        <w:pStyle w:val="ListParagraph"/>
        <w:numPr>
          <w:ilvl w:val="0"/>
          <w:numId w:val="19"/>
        </w:numPr>
        <w:ind w:left="360"/>
        <w:rPr>
          <w:rFonts w:cstheme="minorHAnsi"/>
          <w:u w:val="single"/>
        </w:rPr>
      </w:pPr>
      <w:r>
        <w:rPr>
          <w:rFonts w:cstheme="minorHAnsi"/>
        </w:rPr>
        <w:t>It was highlighted that the document issued in the GP Practice weekly mailing on 6</w:t>
      </w:r>
      <w:r w:rsidRPr="002E77CA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March 2026 was not particularly helpful and for some GPs will have led to more questions than answers. </w:t>
      </w:r>
    </w:p>
    <w:p w14:paraId="0368E77D" w14:textId="4CC45F97" w:rsidR="002E77CA" w:rsidRPr="007B7C25" w:rsidRDefault="007B7C25" w:rsidP="00CB3BC3">
      <w:pPr>
        <w:pStyle w:val="ListParagraph"/>
        <w:numPr>
          <w:ilvl w:val="0"/>
          <w:numId w:val="19"/>
        </w:numPr>
        <w:ind w:left="360"/>
        <w:rPr>
          <w:rFonts w:cstheme="minorHAnsi"/>
          <w:u w:val="single"/>
        </w:rPr>
      </w:pPr>
      <w:r>
        <w:rPr>
          <w:rFonts w:cstheme="minorHAnsi"/>
        </w:rPr>
        <w:t xml:space="preserve">A recent report from The Scottish Parliament’s Health and Sport Committee regarding neurodevelopmental services was highlighted. </w:t>
      </w:r>
    </w:p>
    <w:p w14:paraId="5C499900" w14:textId="77777777" w:rsidR="001C23BF" w:rsidRDefault="001C23BF" w:rsidP="001C23BF">
      <w:pPr>
        <w:pStyle w:val="ListParagraph"/>
        <w:ind w:left="360"/>
        <w:rPr>
          <w:rFonts w:cstheme="minorHAnsi"/>
          <w:u w:val="single"/>
        </w:rPr>
      </w:pPr>
    </w:p>
    <w:p w14:paraId="06D2F37A" w14:textId="4CEA93B5" w:rsidR="001C23BF" w:rsidRDefault="001C23BF" w:rsidP="00CB3BC3">
      <w:pPr>
        <w:pStyle w:val="ListParagraph"/>
        <w:numPr>
          <w:ilvl w:val="0"/>
          <w:numId w:val="19"/>
        </w:numPr>
        <w:ind w:left="360"/>
        <w:rPr>
          <w:rFonts w:cstheme="minorHAnsi"/>
          <w:u w:val="single"/>
        </w:rPr>
      </w:pPr>
      <w:r>
        <w:rPr>
          <w:rFonts w:cstheme="minorHAnsi"/>
          <w:u w:val="single"/>
        </w:rPr>
        <w:t>25/115.8-</w:t>
      </w:r>
      <w:r w:rsidRPr="001C23BF">
        <w:rPr>
          <w:rFonts w:cstheme="minorHAnsi"/>
          <w:u w:val="single"/>
        </w:rPr>
        <w:t>GG&amp;C GMS eHealth Steering Group</w:t>
      </w:r>
      <w:r>
        <w:rPr>
          <w:rFonts w:cstheme="minorHAnsi"/>
          <w:u w:val="single"/>
        </w:rPr>
        <w:t>, 5</w:t>
      </w:r>
      <w:r w:rsidRPr="001C23BF">
        <w:rPr>
          <w:rFonts w:cstheme="minorHAnsi"/>
          <w:u w:val="single"/>
          <w:vertAlign w:val="superscript"/>
        </w:rPr>
        <w:t>th</w:t>
      </w:r>
      <w:r>
        <w:rPr>
          <w:rFonts w:cstheme="minorHAnsi"/>
          <w:u w:val="single"/>
        </w:rPr>
        <w:t xml:space="preserve"> February 2026</w:t>
      </w:r>
    </w:p>
    <w:p w14:paraId="5E316A1B" w14:textId="330D5724" w:rsidR="001C23BF" w:rsidRPr="00D1338F" w:rsidRDefault="001C23BF" w:rsidP="00CB3BC3">
      <w:pPr>
        <w:pStyle w:val="ListParagraph"/>
        <w:numPr>
          <w:ilvl w:val="0"/>
          <w:numId w:val="19"/>
        </w:numPr>
        <w:ind w:left="360"/>
        <w:rPr>
          <w:rFonts w:cstheme="minorHAnsi"/>
          <w:u w:val="single"/>
        </w:rPr>
      </w:pPr>
      <w:r>
        <w:rPr>
          <w:rFonts w:cstheme="minorHAnsi"/>
        </w:rPr>
        <w:t xml:space="preserve">The form used by </w:t>
      </w:r>
      <w:proofErr w:type="spellStart"/>
      <w:r>
        <w:rPr>
          <w:rFonts w:cstheme="minorHAnsi"/>
        </w:rPr>
        <w:t>Westmarc</w:t>
      </w:r>
      <w:proofErr w:type="spellEnd"/>
      <w:r w:rsidR="00F118D8">
        <w:rPr>
          <w:rFonts w:cstheme="minorHAnsi"/>
        </w:rPr>
        <w:t>-which has not been agreed with the GP Subcommittee-</w:t>
      </w:r>
      <w:r>
        <w:rPr>
          <w:rFonts w:cstheme="minorHAnsi"/>
        </w:rPr>
        <w:t xml:space="preserve"> has previously been raised at this group and will be </w:t>
      </w:r>
      <w:r w:rsidR="00F118D8">
        <w:rPr>
          <w:rFonts w:cstheme="minorHAnsi"/>
        </w:rPr>
        <w:t xml:space="preserve">highlighted again. </w:t>
      </w:r>
    </w:p>
    <w:p w14:paraId="22D5EBA1" w14:textId="77777777" w:rsidR="00D1338F" w:rsidRPr="00D1338F" w:rsidRDefault="00D1338F" w:rsidP="00D1338F">
      <w:pPr>
        <w:pStyle w:val="ListParagraph"/>
        <w:ind w:left="360"/>
        <w:rPr>
          <w:rFonts w:cstheme="minorHAnsi"/>
          <w:u w:val="single"/>
        </w:rPr>
      </w:pPr>
    </w:p>
    <w:p w14:paraId="73C4D2ED" w14:textId="1E44C653" w:rsidR="00C25A77" w:rsidRPr="00CB3BC3" w:rsidRDefault="00CB3BC3" w:rsidP="00CB3BC3">
      <w:pPr>
        <w:pStyle w:val="ListParagraph"/>
        <w:numPr>
          <w:ilvl w:val="0"/>
          <w:numId w:val="19"/>
        </w:numPr>
        <w:ind w:left="360"/>
        <w:rPr>
          <w:rFonts w:cstheme="minorHAnsi"/>
        </w:rPr>
      </w:pPr>
      <w:r w:rsidRPr="00CB3BC3">
        <w:rPr>
          <w:rFonts w:cstheme="minorHAnsi"/>
        </w:rPr>
        <w:t>Th</w:t>
      </w:r>
      <w:r w:rsidR="00D1338F">
        <w:rPr>
          <w:rFonts w:cstheme="minorHAnsi"/>
        </w:rPr>
        <w:t xml:space="preserve">e other reports were </w:t>
      </w:r>
      <w:r w:rsidRPr="00CB3BC3">
        <w:rPr>
          <w:rFonts w:cstheme="minorHAnsi"/>
        </w:rPr>
        <w:t>noted by the GP Subcommittee.</w:t>
      </w:r>
    </w:p>
    <w:p w14:paraId="54F79254" w14:textId="77777777" w:rsidR="00CB3BC3" w:rsidRPr="00CB3BC3" w:rsidRDefault="00CB3BC3" w:rsidP="00C25A77">
      <w:pPr>
        <w:rPr>
          <w:rFonts w:cstheme="minorHAnsi"/>
        </w:rPr>
      </w:pPr>
    </w:p>
    <w:p w14:paraId="253936AD" w14:textId="08851009" w:rsidR="00AE40BB" w:rsidRDefault="00AE40BB" w:rsidP="00C25A77">
      <w:pPr>
        <w:rPr>
          <w:rFonts w:cstheme="minorHAnsi"/>
          <w:b/>
          <w:bCs/>
        </w:rPr>
      </w:pPr>
      <w:r w:rsidRPr="00C25A77">
        <w:rPr>
          <w:rFonts w:cstheme="minorHAnsi"/>
          <w:b/>
          <w:bCs/>
        </w:rPr>
        <w:t>Sessional GPs</w:t>
      </w:r>
    </w:p>
    <w:p w14:paraId="69DC56E1" w14:textId="327A7E6D" w:rsidR="00C25A77" w:rsidRPr="00C25A77" w:rsidRDefault="00C25A77" w:rsidP="00C25A7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25/1</w:t>
      </w:r>
      <w:r w:rsidR="00D1338F">
        <w:rPr>
          <w:rFonts w:cstheme="minorHAnsi"/>
          <w:b/>
          <w:bCs/>
        </w:rPr>
        <w:t>16</w:t>
      </w:r>
    </w:p>
    <w:p w14:paraId="1EF34FC9" w14:textId="77777777" w:rsidR="00AE40BB" w:rsidRPr="00C25A77" w:rsidRDefault="00AE40BB" w:rsidP="00C25A77">
      <w:pPr>
        <w:pStyle w:val="ListParagraph"/>
        <w:numPr>
          <w:ilvl w:val="0"/>
          <w:numId w:val="18"/>
        </w:numPr>
        <w:ind w:left="360"/>
        <w:rPr>
          <w:rFonts w:cstheme="minorHAnsi"/>
          <w:b/>
          <w:bCs/>
          <w:u w:val="single"/>
        </w:rPr>
      </w:pPr>
      <w:r w:rsidRPr="00C25A77">
        <w:rPr>
          <w:rFonts w:cstheme="minorHAnsi"/>
          <w:u w:val="single"/>
        </w:rPr>
        <w:t>Locum GP Event</w:t>
      </w:r>
    </w:p>
    <w:p w14:paraId="58C5A851" w14:textId="7073CF2C" w:rsidR="00D1338F" w:rsidRPr="001C23BF" w:rsidRDefault="00AE40BB" w:rsidP="001C23BF">
      <w:pPr>
        <w:pStyle w:val="ListParagraph"/>
        <w:numPr>
          <w:ilvl w:val="2"/>
          <w:numId w:val="35"/>
        </w:numPr>
        <w:spacing w:line="259" w:lineRule="auto"/>
        <w:ind w:left="360"/>
        <w:rPr>
          <w:rFonts w:cstheme="minorHAnsi"/>
        </w:rPr>
      </w:pPr>
      <w:r>
        <w:t xml:space="preserve">The annual GP Subcommittee/LMC GP Locum Event </w:t>
      </w:r>
      <w:r w:rsidR="00D1338F">
        <w:t>took</w:t>
      </w:r>
      <w:r>
        <w:t xml:space="preserve"> place on 14</w:t>
      </w:r>
      <w:r w:rsidRPr="001C23BF">
        <w:rPr>
          <w:vertAlign w:val="superscript"/>
        </w:rPr>
        <w:t>th</w:t>
      </w:r>
      <w:r>
        <w:t xml:space="preserve"> March 2026 at the Golden Jubilee Conference Hotel</w:t>
      </w:r>
      <w:r w:rsidR="00D1338F">
        <w:t xml:space="preserve">, with fifty locum GPs in attendance. </w:t>
      </w:r>
    </w:p>
    <w:p w14:paraId="25DFB190" w14:textId="2FEB0C71" w:rsidR="00D1338F" w:rsidRPr="001C23BF" w:rsidRDefault="00D1338F" w:rsidP="001C23BF">
      <w:pPr>
        <w:pStyle w:val="ListParagraph"/>
        <w:numPr>
          <w:ilvl w:val="2"/>
          <w:numId w:val="35"/>
        </w:numPr>
        <w:spacing w:line="259" w:lineRule="auto"/>
        <w:ind w:left="360"/>
        <w:rPr>
          <w:rFonts w:cstheme="minorHAnsi"/>
        </w:rPr>
      </w:pPr>
      <w:r>
        <w:t>Sessions were provided on child/adult protection; BLS; service and IT update; locum GP employment opportunities. The event also served as an opportunity for networking for locum GPs.</w:t>
      </w:r>
    </w:p>
    <w:p w14:paraId="34D72391" w14:textId="77777777" w:rsidR="00AE40BB" w:rsidRPr="002F3BE2" w:rsidRDefault="00AE40BB" w:rsidP="00AE40BB">
      <w:pPr>
        <w:pStyle w:val="ListParagraph"/>
        <w:ind w:left="0"/>
        <w:rPr>
          <w:rFonts w:cstheme="minorHAnsi"/>
          <w:i/>
          <w:iCs/>
        </w:rPr>
      </w:pPr>
    </w:p>
    <w:p w14:paraId="665AAE18" w14:textId="4650E777" w:rsidR="00C25A77" w:rsidRDefault="00AE40BB" w:rsidP="00C25A77">
      <w:pPr>
        <w:rPr>
          <w:rFonts w:cstheme="minorHAnsi"/>
        </w:rPr>
      </w:pPr>
      <w:r w:rsidRPr="00C25A77">
        <w:rPr>
          <w:rFonts w:cstheme="minorHAnsi"/>
          <w:b/>
          <w:bCs/>
        </w:rPr>
        <w:t xml:space="preserve">Changes to Medical List, </w:t>
      </w:r>
      <w:r w:rsidRPr="00C25A77">
        <w:rPr>
          <w:rFonts w:cstheme="minorHAnsi"/>
        </w:rPr>
        <w:t>Paper GPSub_1</w:t>
      </w:r>
      <w:r w:rsidR="00D1338F">
        <w:rPr>
          <w:rFonts w:cstheme="minorHAnsi"/>
        </w:rPr>
        <w:t>17</w:t>
      </w:r>
    </w:p>
    <w:p w14:paraId="41181D6C" w14:textId="03B051F5" w:rsidR="00C25A77" w:rsidRDefault="00C25A77" w:rsidP="00C25A77">
      <w:pPr>
        <w:rPr>
          <w:rFonts w:cstheme="minorHAnsi"/>
          <w:b/>
          <w:bCs/>
        </w:rPr>
      </w:pPr>
      <w:r w:rsidRPr="00C25A77">
        <w:rPr>
          <w:rFonts w:cstheme="minorHAnsi"/>
          <w:b/>
          <w:bCs/>
        </w:rPr>
        <w:t>25/1</w:t>
      </w:r>
      <w:r w:rsidR="00D1338F">
        <w:rPr>
          <w:rFonts w:cstheme="minorHAnsi"/>
          <w:b/>
          <w:bCs/>
        </w:rPr>
        <w:t>2</w:t>
      </w:r>
      <w:r w:rsidRPr="00C25A77">
        <w:rPr>
          <w:rFonts w:cstheme="minorHAnsi"/>
          <w:b/>
          <w:bCs/>
        </w:rPr>
        <w:t>4</w:t>
      </w:r>
    </w:p>
    <w:p w14:paraId="3FC4AD6E" w14:textId="2475EE78" w:rsidR="00C25A77" w:rsidRPr="001C23BF" w:rsidRDefault="00C25A77" w:rsidP="001C23BF">
      <w:pPr>
        <w:pStyle w:val="ListParagraph"/>
        <w:numPr>
          <w:ilvl w:val="2"/>
          <w:numId w:val="35"/>
        </w:numPr>
        <w:ind w:left="360"/>
        <w:rPr>
          <w:rFonts w:cstheme="minorHAnsi"/>
          <w:i/>
          <w:iCs/>
        </w:rPr>
      </w:pPr>
      <w:r w:rsidRPr="001C23BF">
        <w:rPr>
          <w:rFonts w:cstheme="minorHAnsi"/>
        </w:rPr>
        <w:t xml:space="preserve">This paper was noted by the GP Subcommittee. </w:t>
      </w:r>
    </w:p>
    <w:p w14:paraId="07475A2E" w14:textId="77777777" w:rsidR="00AE40BB" w:rsidRPr="00D871B0" w:rsidRDefault="00AE40BB" w:rsidP="00AE40BB">
      <w:pPr>
        <w:spacing w:line="259" w:lineRule="auto"/>
        <w:rPr>
          <w:rFonts w:cstheme="minorHAnsi"/>
        </w:rPr>
      </w:pPr>
    </w:p>
    <w:p w14:paraId="613DA963" w14:textId="0807F26A" w:rsidR="001C23BF" w:rsidRDefault="001C23BF" w:rsidP="001C23BF">
      <w:pPr>
        <w:spacing w:line="259" w:lineRule="auto"/>
        <w:rPr>
          <w:rFonts w:cstheme="minorHAnsi"/>
          <w:b/>
          <w:bCs/>
        </w:rPr>
      </w:pPr>
      <w:r w:rsidRPr="001C23BF">
        <w:rPr>
          <w:rFonts w:cstheme="minorHAnsi"/>
          <w:b/>
          <w:bCs/>
        </w:rPr>
        <w:t>Application to Amend Practice Area</w:t>
      </w:r>
    </w:p>
    <w:p w14:paraId="33EB8DB2" w14:textId="1DC3E41D" w:rsidR="001C23BF" w:rsidRPr="001C23BF" w:rsidRDefault="001C23BF" w:rsidP="001C23BF">
      <w:pPr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25/125</w:t>
      </w:r>
    </w:p>
    <w:p w14:paraId="15982B0F" w14:textId="77777777" w:rsidR="001C23BF" w:rsidRPr="001C23BF" w:rsidRDefault="001C23BF" w:rsidP="001C23BF">
      <w:pPr>
        <w:numPr>
          <w:ilvl w:val="0"/>
          <w:numId w:val="36"/>
        </w:numPr>
        <w:spacing w:line="259" w:lineRule="auto"/>
        <w:ind w:left="360"/>
        <w:rPr>
          <w:rFonts w:cstheme="minorHAnsi"/>
          <w:u w:val="single"/>
        </w:rPr>
      </w:pPr>
      <w:r w:rsidRPr="001C23BF">
        <w:rPr>
          <w:rFonts w:cstheme="minorHAnsi"/>
          <w:u w:val="single"/>
        </w:rPr>
        <w:t>Turret Medical Practice, 43044</w:t>
      </w:r>
    </w:p>
    <w:p w14:paraId="09B8AE1A" w14:textId="77777777" w:rsidR="001C23BF" w:rsidRPr="001C23BF" w:rsidRDefault="001C23BF" w:rsidP="001C23BF">
      <w:pPr>
        <w:numPr>
          <w:ilvl w:val="2"/>
          <w:numId w:val="5"/>
        </w:numPr>
        <w:spacing w:line="259" w:lineRule="auto"/>
        <w:ind w:left="360"/>
        <w:rPr>
          <w:rFonts w:cstheme="minorHAnsi"/>
        </w:rPr>
      </w:pPr>
      <w:r w:rsidRPr="001C23BF">
        <w:rPr>
          <w:rFonts w:cstheme="minorHAnsi"/>
        </w:rPr>
        <w:lastRenderedPageBreak/>
        <w:t>The GP Subcommittee agreed to take no exception to this application.</w:t>
      </w:r>
    </w:p>
    <w:p w14:paraId="627297FD" w14:textId="77777777" w:rsidR="001C23BF" w:rsidRDefault="001C23BF" w:rsidP="00D1338F">
      <w:pPr>
        <w:spacing w:line="259" w:lineRule="auto"/>
        <w:rPr>
          <w:rFonts w:cstheme="minorHAnsi"/>
          <w:b/>
          <w:bCs/>
        </w:rPr>
      </w:pPr>
    </w:p>
    <w:p w14:paraId="46FB6FFE" w14:textId="4F89EC68" w:rsidR="00D1338F" w:rsidRDefault="00D1338F" w:rsidP="00D1338F">
      <w:pPr>
        <w:spacing w:line="259" w:lineRule="auto"/>
        <w:rPr>
          <w:rFonts w:cstheme="minorHAnsi"/>
        </w:rPr>
      </w:pPr>
      <w:r w:rsidRPr="00D1338F">
        <w:rPr>
          <w:rFonts w:cstheme="minorHAnsi"/>
          <w:b/>
          <w:bCs/>
        </w:rPr>
        <w:t>GP Subcommittee/LMC Election 2026,</w:t>
      </w:r>
      <w:r w:rsidRPr="00D1338F">
        <w:rPr>
          <w:rFonts w:cstheme="minorHAnsi"/>
        </w:rPr>
        <w:t xml:space="preserve"> Paper </w:t>
      </w:r>
      <w:r w:rsidR="00725AAA">
        <w:rPr>
          <w:rFonts w:cstheme="minorHAnsi"/>
        </w:rPr>
        <w:t>LMC_98</w:t>
      </w:r>
    </w:p>
    <w:p w14:paraId="6FE934B1" w14:textId="009E7E1F" w:rsidR="00D1338F" w:rsidRDefault="00D1338F" w:rsidP="00D1338F">
      <w:pPr>
        <w:spacing w:line="259" w:lineRule="auto"/>
        <w:rPr>
          <w:rFonts w:cstheme="minorHAnsi"/>
          <w:b/>
          <w:bCs/>
        </w:rPr>
      </w:pPr>
      <w:r w:rsidRPr="00D1338F">
        <w:rPr>
          <w:rFonts w:cstheme="minorHAnsi"/>
          <w:b/>
          <w:bCs/>
        </w:rPr>
        <w:t>25/125</w:t>
      </w:r>
    </w:p>
    <w:p w14:paraId="5B5922DB" w14:textId="059FB07C" w:rsidR="00D1338F" w:rsidRPr="001C23BF" w:rsidRDefault="00D1338F" w:rsidP="001C23BF">
      <w:pPr>
        <w:pStyle w:val="ListParagraph"/>
        <w:numPr>
          <w:ilvl w:val="2"/>
          <w:numId w:val="35"/>
        </w:numPr>
        <w:spacing w:line="259" w:lineRule="auto"/>
        <w:ind w:left="397"/>
        <w:rPr>
          <w:rFonts w:cstheme="minorHAnsi"/>
        </w:rPr>
      </w:pPr>
      <w:r w:rsidRPr="001C23BF">
        <w:rPr>
          <w:rFonts w:cstheme="minorHAnsi"/>
        </w:rPr>
        <w:t xml:space="preserve">This paper was noted by the GP Subcommittee. </w:t>
      </w:r>
    </w:p>
    <w:p w14:paraId="5A4226D7" w14:textId="48971BB8" w:rsidR="00D1338F" w:rsidRPr="001C23BF" w:rsidRDefault="00D1338F" w:rsidP="001C23BF">
      <w:pPr>
        <w:pStyle w:val="ListParagraph"/>
        <w:numPr>
          <w:ilvl w:val="2"/>
          <w:numId w:val="35"/>
        </w:numPr>
        <w:spacing w:line="259" w:lineRule="auto"/>
        <w:ind w:left="397"/>
        <w:rPr>
          <w:rFonts w:cstheme="minorHAnsi"/>
        </w:rPr>
      </w:pPr>
      <w:r w:rsidRPr="001C23BF">
        <w:rPr>
          <w:rFonts w:cstheme="minorHAnsi"/>
        </w:rPr>
        <w:t>Departing members Drs Peter Horne, Max Peluso, Dawn Rees and Allan Thomson were thanked for their contributions to the GP Subcommittee/LMC.</w:t>
      </w:r>
    </w:p>
    <w:p w14:paraId="09A2D614" w14:textId="77777777" w:rsidR="00D1338F" w:rsidRPr="00D1338F" w:rsidRDefault="00D1338F" w:rsidP="001C23BF">
      <w:pPr>
        <w:spacing w:line="259" w:lineRule="auto"/>
        <w:ind w:left="397"/>
        <w:rPr>
          <w:rFonts w:cstheme="minorHAnsi"/>
        </w:rPr>
      </w:pPr>
    </w:p>
    <w:p w14:paraId="575B54D3" w14:textId="0E3E5DD8" w:rsidR="00AE40BB" w:rsidRDefault="00AE40BB" w:rsidP="00C25A77">
      <w:pPr>
        <w:spacing w:line="259" w:lineRule="auto"/>
        <w:rPr>
          <w:rFonts w:cstheme="minorHAnsi"/>
        </w:rPr>
      </w:pPr>
      <w:r w:rsidRPr="00C25A77">
        <w:rPr>
          <w:rFonts w:cstheme="minorHAnsi"/>
          <w:b/>
          <w:bCs/>
        </w:rPr>
        <w:t xml:space="preserve">GP Subcommittee/LMC Executive Election 2026, </w:t>
      </w:r>
      <w:r w:rsidRPr="00C25A77">
        <w:rPr>
          <w:rFonts w:cstheme="minorHAnsi"/>
        </w:rPr>
        <w:t>Paper GPSub_117</w:t>
      </w:r>
    </w:p>
    <w:p w14:paraId="65D212BE" w14:textId="24F3565F" w:rsidR="00AE40BB" w:rsidRDefault="00C25A77" w:rsidP="00AE40BB">
      <w:pPr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25/1</w:t>
      </w:r>
      <w:r w:rsidR="00D1338F">
        <w:rPr>
          <w:rFonts w:cstheme="minorHAnsi"/>
          <w:b/>
          <w:bCs/>
        </w:rPr>
        <w:t>26</w:t>
      </w:r>
    </w:p>
    <w:p w14:paraId="3C172BF8" w14:textId="488EC2BC" w:rsidR="00C25A77" w:rsidRPr="001C23BF" w:rsidRDefault="00C25A77" w:rsidP="001C23BF">
      <w:pPr>
        <w:pStyle w:val="ListParagraph"/>
        <w:numPr>
          <w:ilvl w:val="2"/>
          <w:numId w:val="35"/>
        </w:numPr>
        <w:spacing w:line="259" w:lineRule="auto"/>
        <w:ind w:left="360"/>
        <w:rPr>
          <w:rFonts w:cstheme="minorHAnsi"/>
          <w:b/>
          <w:bCs/>
        </w:rPr>
      </w:pPr>
      <w:r w:rsidRPr="001C23BF">
        <w:rPr>
          <w:rFonts w:cstheme="minorHAnsi"/>
        </w:rPr>
        <w:t>This paper was noted by the GP Subcommittee</w:t>
      </w:r>
      <w:r w:rsidR="00D1338F" w:rsidRPr="001C23BF">
        <w:rPr>
          <w:rFonts w:cstheme="minorHAnsi"/>
        </w:rPr>
        <w:t>.</w:t>
      </w:r>
    </w:p>
    <w:p w14:paraId="27D1866F" w14:textId="5BDAE826" w:rsidR="00D1338F" w:rsidRPr="001C23BF" w:rsidRDefault="00D1338F" w:rsidP="001C23BF">
      <w:pPr>
        <w:pStyle w:val="ListParagraph"/>
        <w:numPr>
          <w:ilvl w:val="2"/>
          <w:numId w:val="35"/>
        </w:numPr>
        <w:spacing w:line="259" w:lineRule="auto"/>
        <w:ind w:left="360"/>
        <w:rPr>
          <w:rFonts w:cstheme="minorHAnsi"/>
          <w:b/>
          <w:bCs/>
        </w:rPr>
      </w:pPr>
      <w:r w:rsidRPr="001C23BF">
        <w:rPr>
          <w:rFonts w:cstheme="minorHAnsi"/>
        </w:rPr>
        <w:t xml:space="preserve">Dr Mark Fawcett advised the GP Subcommittee/LMC that he would not be standing again in the Chair’s election. </w:t>
      </w:r>
    </w:p>
    <w:p w14:paraId="7808E04E" w14:textId="632C1BD1" w:rsidR="00D1338F" w:rsidRDefault="00D1338F" w:rsidP="00D1338F">
      <w:pPr>
        <w:spacing w:line="259" w:lineRule="auto"/>
        <w:rPr>
          <w:rFonts w:cstheme="minorHAnsi"/>
          <w:b/>
          <w:bCs/>
        </w:rPr>
      </w:pPr>
    </w:p>
    <w:p w14:paraId="1EFC36C7" w14:textId="65612077" w:rsidR="00D1338F" w:rsidRDefault="00D1338F" w:rsidP="00D1338F">
      <w:pPr>
        <w:spacing w:line="259" w:lineRule="auto"/>
        <w:rPr>
          <w:rFonts w:cstheme="minorHAnsi"/>
          <w:b/>
          <w:bCs/>
        </w:rPr>
      </w:pPr>
      <w:r w:rsidRPr="00D1338F">
        <w:rPr>
          <w:rFonts w:cstheme="minorHAnsi"/>
          <w:b/>
          <w:bCs/>
        </w:rPr>
        <w:t>GP Subcommittee Representation Required</w:t>
      </w:r>
    </w:p>
    <w:p w14:paraId="5A277163" w14:textId="096227C0" w:rsidR="00D1338F" w:rsidRPr="00D1338F" w:rsidRDefault="00D1338F" w:rsidP="00D1338F">
      <w:pPr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25/127</w:t>
      </w:r>
    </w:p>
    <w:p w14:paraId="4CCE317B" w14:textId="1061EA77" w:rsidR="00D1338F" w:rsidRPr="001C23BF" w:rsidRDefault="00D1338F" w:rsidP="002E77CA">
      <w:pPr>
        <w:pStyle w:val="ListParagraph"/>
        <w:numPr>
          <w:ilvl w:val="3"/>
          <w:numId w:val="35"/>
        </w:numPr>
        <w:spacing w:line="259" w:lineRule="auto"/>
        <w:ind w:left="360"/>
        <w:rPr>
          <w:rFonts w:cstheme="minorHAnsi"/>
          <w:u w:val="single"/>
        </w:rPr>
      </w:pPr>
      <w:r w:rsidRPr="001C23BF">
        <w:rPr>
          <w:rFonts w:cstheme="minorHAnsi"/>
          <w:u w:val="single"/>
        </w:rPr>
        <w:t>Hospital Subcommittee</w:t>
      </w:r>
    </w:p>
    <w:p w14:paraId="176CA16A" w14:textId="4036F258" w:rsidR="00D1338F" w:rsidRDefault="00D1338F" w:rsidP="002E77CA">
      <w:pPr>
        <w:pStyle w:val="xmsonormal"/>
        <w:numPr>
          <w:ilvl w:val="0"/>
          <w:numId w:val="35"/>
        </w:numPr>
        <w:ind w:left="360"/>
        <w:rPr>
          <w:rFonts w:asciiTheme="minorHAnsi" w:hAnsiTheme="minorHAnsi" w:cstheme="minorHAnsi"/>
          <w:sz w:val="22"/>
          <w:szCs w:val="22"/>
          <w:u w:val="single"/>
        </w:rPr>
      </w:pPr>
      <w:r w:rsidRPr="001D0BDF">
        <w:rPr>
          <w:rFonts w:asciiTheme="minorHAnsi" w:hAnsiTheme="minorHAnsi" w:cstheme="minorHAnsi"/>
          <w:sz w:val="22"/>
          <w:szCs w:val="22"/>
          <w:u w:val="single"/>
        </w:rPr>
        <w:t>West of Scotland Formulary- Dependency sub-section review (alcohol, benzos, opioids, nicotine)</w:t>
      </w:r>
    </w:p>
    <w:p w14:paraId="16FBDDEE" w14:textId="19E2533C" w:rsidR="001D0BDF" w:rsidRPr="001D0BDF" w:rsidRDefault="001D0BDF" w:rsidP="001D0BDF">
      <w:pPr>
        <w:pStyle w:val="xmsonormal"/>
        <w:numPr>
          <w:ilvl w:val="0"/>
          <w:numId w:val="33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were asked to contact the Secretary if they </w:t>
      </w:r>
      <w:proofErr w:type="gramStart"/>
      <w:r>
        <w:rPr>
          <w:rFonts w:asciiTheme="minorHAnsi" w:hAnsiTheme="minorHAnsi" w:cstheme="minorHAnsi"/>
          <w:sz w:val="22"/>
          <w:szCs w:val="22"/>
        </w:rPr>
        <w:t>are able 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attend either of these groups on behalf of the GP Subcommittee. </w:t>
      </w:r>
    </w:p>
    <w:p w14:paraId="2E341451" w14:textId="77777777" w:rsidR="00D1338F" w:rsidRPr="00D1338F" w:rsidRDefault="00D1338F" w:rsidP="00D1338F">
      <w:pPr>
        <w:spacing w:line="259" w:lineRule="auto"/>
        <w:rPr>
          <w:rFonts w:cstheme="minorHAnsi"/>
          <w:b/>
          <w:bCs/>
        </w:rPr>
      </w:pPr>
    </w:p>
    <w:p w14:paraId="4725F909" w14:textId="77777777" w:rsidR="00AE40BB" w:rsidRDefault="00AE40BB" w:rsidP="00C25A77">
      <w:pPr>
        <w:spacing w:line="259" w:lineRule="auto"/>
        <w:rPr>
          <w:rFonts w:cstheme="minorHAnsi"/>
          <w:b/>
          <w:bCs/>
        </w:rPr>
      </w:pPr>
      <w:r w:rsidRPr="00C25A77">
        <w:rPr>
          <w:rFonts w:cstheme="minorHAnsi"/>
          <w:b/>
          <w:bCs/>
        </w:rPr>
        <w:t>Any Other Business</w:t>
      </w:r>
    </w:p>
    <w:p w14:paraId="5C49A600" w14:textId="06E98C3B" w:rsidR="00C25A77" w:rsidRDefault="00C25A77" w:rsidP="00C25A77">
      <w:pPr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25/1</w:t>
      </w:r>
      <w:r w:rsidR="00D1338F">
        <w:rPr>
          <w:rFonts w:cstheme="minorHAnsi"/>
          <w:b/>
          <w:bCs/>
        </w:rPr>
        <w:t>28</w:t>
      </w:r>
    </w:p>
    <w:p w14:paraId="48B554B4" w14:textId="1CA6007A" w:rsidR="00D1338F" w:rsidRPr="00D1338F" w:rsidRDefault="00D1338F" w:rsidP="00D1338F">
      <w:pPr>
        <w:pStyle w:val="ListParagraph"/>
        <w:numPr>
          <w:ilvl w:val="0"/>
          <w:numId w:val="31"/>
        </w:numPr>
        <w:spacing w:line="259" w:lineRule="auto"/>
        <w:ind w:left="360"/>
        <w:rPr>
          <w:rFonts w:cstheme="minorHAnsi"/>
        </w:rPr>
      </w:pPr>
      <w:r w:rsidRPr="00D1338F">
        <w:rPr>
          <w:rFonts w:cstheme="minorHAnsi"/>
        </w:rPr>
        <w:t xml:space="preserve">There was no other business. </w:t>
      </w:r>
    </w:p>
    <w:p w14:paraId="24958E7E" w14:textId="77777777" w:rsidR="00AB57DC" w:rsidRPr="000C1781" w:rsidRDefault="00AB57DC" w:rsidP="00AB57DC">
      <w:pPr>
        <w:pStyle w:val="ListParagraph"/>
        <w:spacing w:line="259" w:lineRule="auto"/>
        <w:ind w:left="360"/>
        <w:rPr>
          <w:rFonts w:cstheme="minorHAnsi"/>
        </w:rPr>
      </w:pPr>
    </w:p>
    <w:bookmarkEnd w:id="7"/>
    <w:p w14:paraId="766BF727" w14:textId="482172BA" w:rsidR="00943DF6" w:rsidRDefault="00943DF6" w:rsidP="00FC3D27">
      <w:pPr>
        <w:pStyle w:val="ListParagraph"/>
        <w:numPr>
          <w:ilvl w:val="0"/>
          <w:numId w:val="6"/>
        </w:numPr>
        <w:tabs>
          <w:tab w:val="left" w:pos="6795"/>
        </w:tabs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Next Meeting of the GP Subcommittee: </w:t>
      </w:r>
      <w:r>
        <w:rPr>
          <w:rFonts w:cstheme="minorHAnsi"/>
        </w:rPr>
        <w:t xml:space="preserve">Monday, </w:t>
      </w:r>
      <w:r w:rsidR="00D1338F">
        <w:rPr>
          <w:rFonts w:cstheme="minorHAnsi"/>
        </w:rPr>
        <w:t>20</w:t>
      </w:r>
      <w:r w:rsidR="00D1338F" w:rsidRPr="00D1338F">
        <w:rPr>
          <w:rFonts w:cstheme="minorHAnsi"/>
          <w:vertAlign w:val="superscript"/>
        </w:rPr>
        <w:t>th</w:t>
      </w:r>
      <w:r w:rsidR="00D1338F">
        <w:rPr>
          <w:rFonts w:cstheme="minorHAnsi"/>
        </w:rPr>
        <w:t xml:space="preserve"> April </w:t>
      </w:r>
      <w:r w:rsidR="00F93BB8">
        <w:rPr>
          <w:rFonts w:cstheme="minorHAnsi"/>
        </w:rPr>
        <w:t>2026</w:t>
      </w:r>
      <w:r>
        <w:rPr>
          <w:rFonts w:cstheme="minorHAnsi"/>
        </w:rPr>
        <w:t xml:space="preserve">, 7.30pm, </w:t>
      </w:r>
      <w:r w:rsidR="00D1338F">
        <w:rPr>
          <w:rFonts w:cstheme="minorHAnsi"/>
        </w:rPr>
        <w:t>LMC Office</w:t>
      </w:r>
    </w:p>
    <w:p w14:paraId="14B654E2" w14:textId="22E54C65" w:rsidR="00315C43" w:rsidRPr="008856F4" w:rsidRDefault="00943DF6" w:rsidP="007B7C25">
      <w:pPr>
        <w:pStyle w:val="ListParagraph"/>
        <w:numPr>
          <w:ilvl w:val="0"/>
          <w:numId w:val="6"/>
        </w:numPr>
        <w:tabs>
          <w:tab w:val="left" w:pos="6795"/>
        </w:tabs>
        <w:spacing w:line="259" w:lineRule="auto"/>
        <w:ind w:left="360"/>
        <w:jc w:val="both"/>
        <w:rPr>
          <w:rFonts w:cstheme="minorHAnsi"/>
          <w:b/>
          <w:bCs/>
        </w:rPr>
      </w:pPr>
      <w:r w:rsidRPr="008856F4">
        <w:rPr>
          <w:rFonts w:cstheme="minorHAnsi"/>
          <w:b/>
          <w:bCs/>
        </w:rPr>
        <w:t xml:space="preserve">Next Meeting of the GP Subcommittee’s Executive: </w:t>
      </w:r>
      <w:r w:rsidRPr="008856F4">
        <w:rPr>
          <w:rFonts w:cstheme="minorHAnsi"/>
        </w:rPr>
        <w:t xml:space="preserve">Monday, </w:t>
      </w:r>
      <w:r w:rsidR="00D1338F">
        <w:rPr>
          <w:rFonts w:cstheme="minorHAnsi"/>
        </w:rPr>
        <w:t>13</w:t>
      </w:r>
      <w:r w:rsidR="00D1338F" w:rsidRPr="00D1338F">
        <w:rPr>
          <w:rFonts w:cstheme="minorHAnsi"/>
          <w:vertAlign w:val="superscript"/>
        </w:rPr>
        <w:t>th</w:t>
      </w:r>
      <w:r w:rsidR="00D1338F">
        <w:rPr>
          <w:rFonts w:cstheme="minorHAnsi"/>
        </w:rPr>
        <w:t xml:space="preserve"> April</w:t>
      </w:r>
      <w:r w:rsidRPr="008856F4">
        <w:rPr>
          <w:rFonts w:cstheme="minorHAnsi"/>
        </w:rPr>
        <w:t xml:space="preserve"> 202</w:t>
      </w:r>
      <w:r w:rsidR="00F93BB8">
        <w:rPr>
          <w:rFonts w:cstheme="minorHAnsi"/>
        </w:rPr>
        <w:t>6</w:t>
      </w:r>
      <w:r w:rsidRPr="008856F4">
        <w:rPr>
          <w:rFonts w:cstheme="minorHAnsi"/>
        </w:rPr>
        <w:t>, 7.30p</w:t>
      </w:r>
      <w:r w:rsidR="008856F4" w:rsidRPr="008856F4">
        <w:rPr>
          <w:rFonts w:cstheme="minorHAnsi"/>
        </w:rPr>
        <w:t>m</w:t>
      </w:r>
      <w:r w:rsidR="00B961F1">
        <w:rPr>
          <w:rFonts w:cstheme="minorHAnsi"/>
        </w:rPr>
        <w:t>, Teams</w:t>
      </w:r>
    </w:p>
    <w:sectPr w:rsidR="00315C43" w:rsidRPr="008856F4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223C" w14:textId="77777777" w:rsidR="002074E4" w:rsidRDefault="002074E4" w:rsidP="00C0549F">
      <w:r>
        <w:separator/>
      </w:r>
    </w:p>
  </w:endnote>
  <w:endnote w:type="continuationSeparator" w:id="0">
    <w:p w14:paraId="3425929D" w14:textId="77777777" w:rsidR="002074E4" w:rsidRDefault="002074E4" w:rsidP="00C0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7731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525195" w14:textId="747A06C8" w:rsidR="007B7C25" w:rsidRDefault="007B7C2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9D67D1" w14:textId="77777777" w:rsidR="007B7C25" w:rsidRDefault="007B7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32D1" w14:textId="77777777" w:rsidR="002074E4" w:rsidRDefault="002074E4" w:rsidP="00C0549F">
      <w:r>
        <w:separator/>
      </w:r>
    </w:p>
  </w:footnote>
  <w:footnote w:type="continuationSeparator" w:id="0">
    <w:p w14:paraId="3AB8530E" w14:textId="77777777" w:rsidR="002074E4" w:rsidRDefault="002074E4" w:rsidP="00C0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AD5D" w14:textId="3C9CCB8B" w:rsidR="007B7C25" w:rsidRPr="00C0549F" w:rsidRDefault="007B7C25" w:rsidP="00C0549F">
    <w:pPr>
      <w:keepNext/>
      <w:jc w:val="center"/>
      <w:outlineLvl w:val="7"/>
      <w:rPr>
        <w:rFonts w:eastAsia="Calibri" w:cstheme="minorHAnsi"/>
        <w:b/>
        <w:sz w:val="24"/>
        <w:szCs w:val="24"/>
        <w:u w:val="single"/>
        <w:lang w:eastAsia="en-GB"/>
      </w:rPr>
    </w:pPr>
    <w:r>
      <w:rPr>
        <w:rFonts w:eastAsia="Calibri" w:cstheme="minorHAnsi"/>
        <w:b/>
        <w:sz w:val="24"/>
        <w:szCs w:val="24"/>
        <w:u w:val="single"/>
        <w:lang w:eastAsia="en-GB"/>
      </w:rPr>
      <w:t>MINUTES</w:t>
    </w:r>
  </w:p>
  <w:p w14:paraId="65066BD5" w14:textId="57414DFD" w:rsidR="007B7C25" w:rsidRDefault="007B7C25" w:rsidP="00C0549F">
    <w:pPr>
      <w:jc w:val="center"/>
      <w:rPr>
        <w:rFonts w:eastAsia="Calibri" w:cstheme="minorHAnsi"/>
        <w:b/>
        <w:sz w:val="24"/>
        <w:szCs w:val="24"/>
        <w:lang w:eastAsia="en-GB"/>
      </w:rPr>
    </w:pPr>
    <w:r>
      <w:rPr>
        <w:rFonts w:eastAsia="Calibri" w:cstheme="minorHAnsi"/>
        <w:b/>
        <w:sz w:val="24"/>
        <w:szCs w:val="24"/>
        <w:lang w:eastAsia="en-GB"/>
      </w:rPr>
      <w:t>M</w:t>
    </w:r>
    <w:r w:rsidRPr="00C0549F">
      <w:rPr>
        <w:rFonts w:eastAsia="Calibri" w:cstheme="minorHAnsi"/>
        <w:b/>
        <w:sz w:val="24"/>
        <w:szCs w:val="24"/>
        <w:lang w:eastAsia="en-GB"/>
      </w:rPr>
      <w:t>eeting of the GP Subcommittee</w:t>
    </w:r>
    <w:r>
      <w:rPr>
        <w:rFonts w:eastAsia="Calibri" w:cstheme="minorHAnsi"/>
        <w:b/>
        <w:sz w:val="24"/>
        <w:szCs w:val="24"/>
        <w:lang w:eastAsia="en-GB"/>
      </w:rPr>
      <w:t xml:space="preserve"> </w:t>
    </w:r>
  </w:p>
  <w:p w14:paraId="00F33AAA" w14:textId="0ABD16AE" w:rsidR="007B7C25" w:rsidRPr="00C0549F" w:rsidRDefault="007B7C25" w:rsidP="00C0549F">
    <w:pPr>
      <w:jc w:val="center"/>
      <w:rPr>
        <w:rFonts w:cstheme="minorHAnsi"/>
        <w:b/>
      </w:rPr>
    </w:pPr>
    <w:r w:rsidRPr="00C0549F">
      <w:rPr>
        <w:rFonts w:eastAsia="Calibri" w:cstheme="minorHAnsi"/>
        <w:b/>
        <w:sz w:val="24"/>
        <w:szCs w:val="24"/>
        <w:lang w:eastAsia="en-GB"/>
      </w:rPr>
      <w:t>on Mo</w:t>
    </w:r>
    <w:r>
      <w:rPr>
        <w:rFonts w:eastAsia="Calibri" w:cstheme="minorHAnsi"/>
        <w:b/>
        <w:sz w:val="24"/>
        <w:szCs w:val="24"/>
        <w:lang w:eastAsia="en-GB"/>
      </w:rPr>
      <w:t>nday, 16</w:t>
    </w:r>
    <w:r w:rsidRPr="003D190B">
      <w:rPr>
        <w:rFonts w:eastAsia="Calibri" w:cstheme="minorHAnsi"/>
        <w:b/>
        <w:sz w:val="24"/>
        <w:szCs w:val="24"/>
        <w:vertAlign w:val="superscript"/>
        <w:lang w:eastAsia="en-GB"/>
      </w:rPr>
      <w:t>th</w:t>
    </w:r>
    <w:r>
      <w:rPr>
        <w:rFonts w:eastAsia="Calibri" w:cstheme="minorHAnsi"/>
        <w:b/>
        <w:sz w:val="24"/>
        <w:szCs w:val="24"/>
        <w:lang w:eastAsia="en-GB"/>
      </w:rPr>
      <w:t xml:space="preserve"> March 2026 at 7.30pm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698"/>
    <w:multiLevelType w:val="hybridMultilevel"/>
    <w:tmpl w:val="0B0AD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6D80"/>
    <w:multiLevelType w:val="hybridMultilevel"/>
    <w:tmpl w:val="360CC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8485F"/>
    <w:multiLevelType w:val="hybridMultilevel"/>
    <w:tmpl w:val="2F647FA0"/>
    <w:lvl w:ilvl="0" w:tplc="296A108C">
      <w:start w:val="2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25944"/>
    <w:multiLevelType w:val="hybridMultilevel"/>
    <w:tmpl w:val="9A3A1E68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F613168"/>
    <w:multiLevelType w:val="hybridMultilevel"/>
    <w:tmpl w:val="F32434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C2634"/>
    <w:multiLevelType w:val="hybridMultilevel"/>
    <w:tmpl w:val="22C061B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bCs/>
        <w:i w:val="0"/>
        <w:iCs w:val="0"/>
      </w:rPr>
    </w:lvl>
    <w:lvl w:ilvl="1" w:tplc="FFFFFFFF">
      <w:start w:val="1"/>
      <w:numFmt w:val="decimal"/>
      <w:lvlText w:val="%2."/>
      <w:lvlJc w:val="left"/>
      <w:pPr>
        <w:ind w:left="5040" w:hanging="360"/>
      </w:pPr>
      <w:rPr>
        <w:rFonts w:hint="default"/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46803"/>
    <w:multiLevelType w:val="hybridMultilevel"/>
    <w:tmpl w:val="8FCC2DEE"/>
    <w:lvl w:ilvl="0" w:tplc="ACDE56AE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>
      <w:start w:val="1"/>
      <w:numFmt w:val="lowerRoman"/>
      <w:lvlText w:val="%3."/>
      <w:lvlJc w:val="right"/>
      <w:pPr>
        <w:ind w:left="4320" w:hanging="180"/>
      </w:pPr>
    </w:lvl>
    <w:lvl w:ilvl="3" w:tplc="3890431C">
      <w:start w:val="1"/>
      <w:numFmt w:val="decimal"/>
      <w:lvlText w:val="%4."/>
      <w:lvlJc w:val="left"/>
      <w:pPr>
        <w:ind w:left="5040" w:hanging="360"/>
      </w:pPr>
      <w:rPr>
        <w:b w:val="0"/>
        <w:bCs w:val="0"/>
        <w:i w:val="0"/>
        <w:iCs w:val="0"/>
      </w:rPr>
    </w:lvl>
    <w:lvl w:ilvl="4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5" w:tplc="0809001B">
      <w:start w:val="1"/>
      <w:numFmt w:val="lowerRoman"/>
      <w:lvlText w:val="%6."/>
      <w:lvlJc w:val="right"/>
      <w:pPr>
        <w:ind w:left="6480" w:hanging="180"/>
      </w:pPr>
    </w:lvl>
    <w:lvl w:ilvl="6" w:tplc="69C07BA2">
      <w:start w:val="1"/>
      <w:numFmt w:val="decimal"/>
      <w:lvlText w:val="%7."/>
      <w:lvlJc w:val="left"/>
      <w:pPr>
        <w:ind w:left="7200" w:hanging="360"/>
      </w:pPr>
      <w:rPr>
        <w:i w:val="0"/>
        <w:iCs w:val="0"/>
      </w:r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81A6338"/>
    <w:multiLevelType w:val="hybridMultilevel"/>
    <w:tmpl w:val="473E7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F0097"/>
    <w:multiLevelType w:val="hybridMultilevel"/>
    <w:tmpl w:val="B5A61A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0215D7"/>
    <w:multiLevelType w:val="hybridMultilevel"/>
    <w:tmpl w:val="FA86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54589"/>
    <w:multiLevelType w:val="hybridMultilevel"/>
    <w:tmpl w:val="9F68C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C1E1D"/>
    <w:multiLevelType w:val="hybridMultilevel"/>
    <w:tmpl w:val="FAD2C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D17CF"/>
    <w:multiLevelType w:val="hybridMultilevel"/>
    <w:tmpl w:val="36C0C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050D"/>
    <w:multiLevelType w:val="hybridMultilevel"/>
    <w:tmpl w:val="5AAAC420"/>
    <w:lvl w:ilvl="0" w:tplc="76D2CE2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i w:val="0"/>
        <w:iCs w:val="0"/>
      </w:rPr>
    </w:lvl>
    <w:lvl w:ilvl="1" w:tplc="0809000F">
      <w:start w:val="1"/>
      <w:numFmt w:val="decimal"/>
      <w:lvlText w:val="%2."/>
      <w:lvlJc w:val="left"/>
      <w:pPr>
        <w:ind w:left="4471" w:hanging="360"/>
      </w:p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9765FD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6D2002B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8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  <w:b w:val="0"/>
        <w:bCs w:val="0"/>
      </w:rPr>
    </w:lvl>
  </w:abstractNum>
  <w:abstractNum w:abstractNumId="14" w15:restartNumberingAfterBreak="0">
    <w:nsid w:val="36F92B7E"/>
    <w:multiLevelType w:val="hybridMultilevel"/>
    <w:tmpl w:val="8604E522"/>
    <w:lvl w:ilvl="0" w:tplc="F43404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33CC2"/>
    <w:multiLevelType w:val="hybridMultilevel"/>
    <w:tmpl w:val="DE0E49E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502CE"/>
    <w:multiLevelType w:val="hybridMultilevel"/>
    <w:tmpl w:val="3394310E"/>
    <w:lvl w:ilvl="0" w:tplc="76D2CE2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i w:val="0"/>
        <w:iCs w:val="0"/>
      </w:rPr>
    </w:lvl>
    <w:lvl w:ilvl="1" w:tplc="0809000F">
      <w:start w:val="1"/>
      <w:numFmt w:val="decimal"/>
      <w:lvlText w:val="%2."/>
      <w:lvlJc w:val="left"/>
      <w:pPr>
        <w:ind w:left="4471" w:hanging="360"/>
      </w:p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9765FD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6D2002B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16668DD2">
      <w:start w:val="1"/>
      <w:numFmt w:val="decimal"/>
      <w:lvlText w:val="%9."/>
      <w:lvlJc w:val="left"/>
      <w:pPr>
        <w:ind w:left="6660" w:hanging="360"/>
      </w:pPr>
      <w:rPr>
        <w:b w:val="0"/>
        <w:bCs w:val="0"/>
      </w:rPr>
    </w:lvl>
  </w:abstractNum>
  <w:abstractNum w:abstractNumId="17" w15:restartNumberingAfterBreak="0">
    <w:nsid w:val="3F7D5215"/>
    <w:multiLevelType w:val="hybridMultilevel"/>
    <w:tmpl w:val="6F1AD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F7378C"/>
    <w:multiLevelType w:val="hybridMultilevel"/>
    <w:tmpl w:val="1D267C3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bCs/>
        <w:i w:val="0"/>
        <w:iCs w:val="0"/>
      </w:rPr>
    </w:lvl>
    <w:lvl w:ilvl="1" w:tplc="FFFFFFFF">
      <w:start w:val="1"/>
      <w:numFmt w:val="decimal"/>
      <w:lvlText w:val="%2."/>
      <w:lvlJc w:val="left"/>
      <w:pPr>
        <w:ind w:left="4471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FFFFFFFF">
      <w:start w:val="1"/>
      <w:numFmt w:val="decimal"/>
      <w:lvlText w:val="%9."/>
      <w:lvlJc w:val="left"/>
      <w:pPr>
        <w:ind w:left="6660" w:hanging="360"/>
      </w:pPr>
      <w:rPr>
        <w:b w:val="0"/>
        <w:bCs w:val="0"/>
      </w:rPr>
    </w:lvl>
  </w:abstractNum>
  <w:abstractNum w:abstractNumId="19" w15:restartNumberingAfterBreak="0">
    <w:nsid w:val="46BB4658"/>
    <w:multiLevelType w:val="hybridMultilevel"/>
    <w:tmpl w:val="21F4E4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474246"/>
    <w:multiLevelType w:val="hybridMultilevel"/>
    <w:tmpl w:val="417A66D8"/>
    <w:lvl w:ilvl="0" w:tplc="991C70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80078"/>
    <w:multiLevelType w:val="hybridMultilevel"/>
    <w:tmpl w:val="3A1E175E"/>
    <w:lvl w:ilvl="0" w:tplc="5106AF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4314F"/>
    <w:multiLevelType w:val="hybridMultilevel"/>
    <w:tmpl w:val="FD486FC4"/>
    <w:lvl w:ilvl="0" w:tplc="52F6FA72">
      <w:start w:val="1"/>
      <w:numFmt w:val="decimal"/>
      <w:lvlText w:val="%1."/>
      <w:lvlJc w:val="left"/>
      <w:pPr>
        <w:ind w:left="360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4D2D699E"/>
    <w:multiLevelType w:val="hybridMultilevel"/>
    <w:tmpl w:val="FEC68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C016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4632C"/>
    <w:multiLevelType w:val="hybridMultilevel"/>
    <w:tmpl w:val="79D44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8542C"/>
    <w:multiLevelType w:val="hybridMultilevel"/>
    <w:tmpl w:val="BDD0573C"/>
    <w:styleLink w:val="ImportedStyle68"/>
    <w:lvl w:ilvl="0" w:tplc="0AD29FC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6C6C5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9AB5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7064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94914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8229E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E676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6071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4229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1F450DE"/>
    <w:multiLevelType w:val="hybridMultilevel"/>
    <w:tmpl w:val="27DCB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C586C"/>
    <w:multiLevelType w:val="hybridMultilevel"/>
    <w:tmpl w:val="91E47732"/>
    <w:lvl w:ilvl="0" w:tplc="15F245BA">
      <w:start w:val="1"/>
      <w:numFmt w:val="decimal"/>
      <w:lvlText w:val="%1."/>
      <w:lvlJc w:val="left"/>
      <w:pPr>
        <w:ind w:left="50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5760" w:hanging="360"/>
      </w:pPr>
    </w:lvl>
    <w:lvl w:ilvl="2" w:tplc="0809001B" w:tentative="1">
      <w:start w:val="1"/>
      <w:numFmt w:val="lowerRoman"/>
      <w:lvlText w:val="%3."/>
      <w:lvlJc w:val="right"/>
      <w:pPr>
        <w:ind w:left="6480" w:hanging="180"/>
      </w:pPr>
    </w:lvl>
    <w:lvl w:ilvl="3" w:tplc="0809000F" w:tentative="1">
      <w:start w:val="1"/>
      <w:numFmt w:val="decimal"/>
      <w:lvlText w:val="%4."/>
      <w:lvlJc w:val="left"/>
      <w:pPr>
        <w:ind w:left="7200" w:hanging="360"/>
      </w:pPr>
    </w:lvl>
    <w:lvl w:ilvl="4" w:tplc="08090019" w:tentative="1">
      <w:start w:val="1"/>
      <w:numFmt w:val="lowerLetter"/>
      <w:lvlText w:val="%5."/>
      <w:lvlJc w:val="left"/>
      <w:pPr>
        <w:ind w:left="7920" w:hanging="360"/>
      </w:pPr>
    </w:lvl>
    <w:lvl w:ilvl="5" w:tplc="0809001B" w:tentative="1">
      <w:start w:val="1"/>
      <w:numFmt w:val="lowerRoman"/>
      <w:lvlText w:val="%6."/>
      <w:lvlJc w:val="right"/>
      <w:pPr>
        <w:ind w:left="8640" w:hanging="180"/>
      </w:pPr>
    </w:lvl>
    <w:lvl w:ilvl="6" w:tplc="0809000F" w:tentative="1">
      <w:start w:val="1"/>
      <w:numFmt w:val="decimal"/>
      <w:lvlText w:val="%7."/>
      <w:lvlJc w:val="left"/>
      <w:pPr>
        <w:ind w:left="9360" w:hanging="360"/>
      </w:pPr>
    </w:lvl>
    <w:lvl w:ilvl="7" w:tplc="08090019" w:tentative="1">
      <w:start w:val="1"/>
      <w:numFmt w:val="lowerLetter"/>
      <w:lvlText w:val="%8."/>
      <w:lvlJc w:val="left"/>
      <w:pPr>
        <w:ind w:left="10080" w:hanging="360"/>
      </w:pPr>
    </w:lvl>
    <w:lvl w:ilvl="8" w:tplc="0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8" w15:restartNumberingAfterBreak="0">
    <w:nsid w:val="67334F54"/>
    <w:multiLevelType w:val="hybridMultilevel"/>
    <w:tmpl w:val="044C16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91282E"/>
    <w:multiLevelType w:val="hybridMultilevel"/>
    <w:tmpl w:val="60C28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D4BCD"/>
    <w:multiLevelType w:val="hybridMultilevel"/>
    <w:tmpl w:val="5FDE291A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7DD36DF7"/>
    <w:multiLevelType w:val="hybridMultilevel"/>
    <w:tmpl w:val="2070F4C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E4B4A04"/>
    <w:multiLevelType w:val="hybridMultilevel"/>
    <w:tmpl w:val="84425F74"/>
    <w:lvl w:ilvl="0" w:tplc="D9902CE8">
      <w:start w:val="1"/>
      <w:numFmt w:val="decimal"/>
      <w:lvlText w:val="%1."/>
      <w:lvlJc w:val="left"/>
      <w:pPr>
        <w:ind w:left="2880" w:hanging="360"/>
      </w:pPr>
      <w:rPr>
        <w:rFonts w:hint="default"/>
        <w:b/>
        <w:bCs/>
        <w:i w:val="0"/>
        <w:iCs w:val="0"/>
      </w:rPr>
    </w:lvl>
    <w:lvl w:ilvl="1" w:tplc="0809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  <w:b w:val="0"/>
        <w:bCs w:val="0"/>
      </w:rPr>
    </w:lvl>
    <w:lvl w:ilvl="2" w:tplc="08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37AC4DDC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6D2002B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113F1"/>
    <w:multiLevelType w:val="hybridMultilevel"/>
    <w:tmpl w:val="7400C6DC"/>
    <w:lvl w:ilvl="0" w:tplc="16668DD2">
      <w:start w:val="1"/>
      <w:numFmt w:val="decimal"/>
      <w:lvlText w:val="%1."/>
      <w:lvlJc w:val="left"/>
      <w:pPr>
        <w:ind w:left="66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87368">
    <w:abstractNumId w:val="19"/>
  </w:num>
  <w:num w:numId="2" w16cid:durableId="1609696092">
    <w:abstractNumId w:val="6"/>
  </w:num>
  <w:num w:numId="3" w16cid:durableId="572742488">
    <w:abstractNumId w:val="23"/>
  </w:num>
  <w:num w:numId="4" w16cid:durableId="738136732">
    <w:abstractNumId w:val="28"/>
  </w:num>
  <w:num w:numId="5" w16cid:durableId="1595626944">
    <w:abstractNumId w:val="16"/>
  </w:num>
  <w:num w:numId="6" w16cid:durableId="82117821">
    <w:abstractNumId w:val="5"/>
  </w:num>
  <w:num w:numId="7" w16cid:durableId="201793211">
    <w:abstractNumId w:val="24"/>
  </w:num>
  <w:num w:numId="8" w16cid:durableId="1951626816">
    <w:abstractNumId w:val="20"/>
  </w:num>
  <w:num w:numId="9" w16cid:durableId="1371227962">
    <w:abstractNumId w:val="3"/>
  </w:num>
  <w:num w:numId="10" w16cid:durableId="974409994">
    <w:abstractNumId w:val="27"/>
  </w:num>
  <w:num w:numId="11" w16cid:durableId="1541865599">
    <w:abstractNumId w:val="22"/>
  </w:num>
  <w:num w:numId="12" w16cid:durableId="506871405">
    <w:abstractNumId w:val="30"/>
  </w:num>
  <w:num w:numId="13" w16cid:durableId="1082533317">
    <w:abstractNumId w:val="31"/>
  </w:num>
  <w:num w:numId="14" w16cid:durableId="754281375">
    <w:abstractNumId w:val="0"/>
  </w:num>
  <w:num w:numId="15" w16cid:durableId="1315135973">
    <w:abstractNumId w:val="9"/>
  </w:num>
  <w:num w:numId="16" w16cid:durableId="120657860">
    <w:abstractNumId w:val="0"/>
  </w:num>
  <w:num w:numId="17" w16cid:durableId="911895355">
    <w:abstractNumId w:val="14"/>
  </w:num>
  <w:num w:numId="18" w16cid:durableId="255674874">
    <w:abstractNumId w:val="21"/>
  </w:num>
  <w:num w:numId="19" w16cid:durableId="1713265552">
    <w:abstractNumId w:val="10"/>
  </w:num>
  <w:num w:numId="20" w16cid:durableId="937249692">
    <w:abstractNumId w:val="1"/>
  </w:num>
  <w:num w:numId="21" w16cid:durableId="1133522617">
    <w:abstractNumId w:val="18"/>
  </w:num>
  <w:num w:numId="22" w16cid:durableId="1919515370">
    <w:abstractNumId w:val="29"/>
  </w:num>
  <w:num w:numId="23" w16cid:durableId="395593132">
    <w:abstractNumId w:val="25"/>
  </w:num>
  <w:num w:numId="24" w16cid:durableId="1393233794">
    <w:abstractNumId w:val="26"/>
  </w:num>
  <w:num w:numId="25" w16cid:durableId="1171211968">
    <w:abstractNumId w:val="12"/>
  </w:num>
  <w:num w:numId="26" w16cid:durableId="907181375">
    <w:abstractNumId w:val="15"/>
  </w:num>
  <w:num w:numId="27" w16cid:durableId="1138188135">
    <w:abstractNumId w:val="4"/>
  </w:num>
  <w:num w:numId="28" w16cid:durableId="449713820">
    <w:abstractNumId w:val="32"/>
  </w:num>
  <w:num w:numId="29" w16cid:durableId="1377701332">
    <w:abstractNumId w:val="16"/>
    <w:lvlOverride w:ilvl="0">
      <w:lvl w:ilvl="0" w:tplc="76D2CE22">
        <w:start w:val="1"/>
        <w:numFmt w:val="decimal"/>
        <w:lvlText w:val="%1."/>
        <w:lvlJc w:val="left"/>
        <w:pPr>
          <w:ind w:left="4471" w:hanging="360"/>
        </w:pPr>
        <w:rPr>
          <w:rFonts w:hint="default"/>
        </w:rPr>
      </w:lvl>
    </w:lvlOverride>
    <w:lvlOverride w:ilvl="1">
      <w:lvl w:ilvl="1" w:tplc="0809000F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01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9765FD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01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6D2002B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01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6668DD2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886836529">
    <w:abstractNumId w:val="16"/>
    <w:lvlOverride w:ilvl="0">
      <w:lvl w:ilvl="0" w:tplc="76D2CE22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809000F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0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9765FD6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0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6D2002B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0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6668DD2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1129277873">
    <w:abstractNumId w:val="11"/>
  </w:num>
  <w:num w:numId="32" w16cid:durableId="1977025174">
    <w:abstractNumId w:val="2"/>
  </w:num>
  <w:num w:numId="33" w16cid:durableId="51735958">
    <w:abstractNumId w:val="8"/>
  </w:num>
  <w:num w:numId="34" w16cid:durableId="325397364">
    <w:abstractNumId w:val="7"/>
  </w:num>
  <w:num w:numId="35" w16cid:durableId="2076198627">
    <w:abstractNumId w:val="13"/>
  </w:num>
  <w:num w:numId="36" w16cid:durableId="2071269894">
    <w:abstractNumId w:val="33"/>
  </w:num>
  <w:num w:numId="37" w16cid:durableId="2132549306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9F"/>
    <w:rsid w:val="000038EC"/>
    <w:rsid w:val="000041D9"/>
    <w:rsid w:val="00005402"/>
    <w:rsid w:val="00006239"/>
    <w:rsid w:val="0001191C"/>
    <w:rsid w:val="00011ED9"/>
    <w:rsid w:val="00017737"/>
    <w:rsid w:val="00020B48"/>
    <w:rsid w:val="00025A6D"/>
    <w:rsid w:val="00033426"/>
    <w:rsid w:val="00033BBE"/>
    <w:rsid w:val="000340DA"/>
    <w:rsid w:val="00034F6A"/>
    <w:rsid w:val="00037793"/>
    <w:rsid w:val="000404B3"/>
    <w:rsid w:val="000406D4"/>
    <w:rsid w:val="00040AD3"/>
    <w:rsid w:val="0005583F"/>
    <w:rsid w:val="000573CA"/>
    <w:rsid w:val="00057FBB"/>
    <w:rsid w:val="000620CE"/>
    <w:rsid w:val="00062C32"/>
    <w:rsid w:val="0006589C"/>
    <w:rsid w:val="00073329"/>
    <w:rsid w:val="00074A5D"/>
    <w:rsid w:val="0007760F"/>
    <w:rsid w:val="00080391"/>
    <w:rsid w:val="00081D8B"/>
    <w:rsid w:val="00086D6D"/>
    <w:rsid w:val="0008798E"/>
    <w:rsid w:val="00095D8C"/>
    <w:rsid w:val="000969EF"/>
    <w:rsid w:val="00097F9A"/>
    <w:rsid w:val="000A1EB0"/>
    <w:rsid w:val="000A46A2"/>
    <w:rsid w:val="000A69F1"/>
    <w:rsid w:val="000A7816"/>
    <w:rsid w:val="000A7953"/>
    <w:rsid w:val="000A7DE9"/>
    <w:rsid w:val="000B16E8"/>
    <w:rsid w:val="000B1FFF"/>
    <w:rsid w:val="000C1781"/>
    <w:rsid w:val="000C6B0F"/>
    <w:rsid w:val="000C72DC"/>
    <w:rsid w:val="000D0428"/>
    <w:rsid w:val="000D33C7"/>
    <w:rsid w:val="000D33F9"/>
    <w:rsid w:val="000D3C4A"/>
    <w:rsid w:val="000D5191"/>
    <w:rsid w:val="000D6184"/>
    <w:rsid w:val="000E05E3"/>
    <w:rsid w:val="000E1AE3"/>
    <w:rsid w:val="000E1C9B"/>
    <w:rsid w:val="000E227A"/>
    <w:rsid w:val="000E3ED5"/>
    <w:rsid w:val="000E4DD1"/>
    <w:rsid w:val="000E60E3"/>
    <w:rsid w:val="000E68F0"/>
    <w:rsid w:val="000E70C7"/>
    <w:rsid w:val="000E789B"/>
    <w:rsid w:val="000F21EB"/>
    <w:rsid w:val="000F3C91"/>
    <w:rsid w:val="000F4250"/>
    <w:rsid w:val="000F7F52"/>
    <w:rsid w:val="00103BAE"/>
    <w:rsid w:val="0010581A"/>
    <w:rsid w:val="001058E8"/>
    <w:rsid w:val="001066B8"/>
    <w:rsid w:val="001104DC"/>
    <w:rsid w:val="00112C0D"/>
    <w:rsid w:val="00117160"/>
    <w:rsid w:val="00121E11"/>
    <w:rsid w:val="00125519"/>
    <w:rsid w:val="00126486"/>
    <w:rsid w:val="001269C3"/>
    <w:rsid w:val="00126DB8"/>
    <w:rsid w:val="00131FE9"/>
    <w:rsid w:val="001340AA"/>
    <w:rsid w:val="00135BA6"/>
    <w:rsid w:val="001430B3"/>
    <w:rsid w:val="0014597F"/>
    <w:rsid w:val="0015077C"/>
    <w:rsid w:val="00151F32"/>
    <w:rsid w:val="001522CC"/>
    <w:rsid w:val="00153B3F"/>
    <w:rsid w:val="00155DEC"/>
    <w:rsid w:val="001567C2"/>
    <w:rsid w:val="00156875"/>
    <w:rsid w:val="0015702D"/>
    <w:rsid w:val="00157F01"/>
    <w:rsid w:val="00162C35"/>
    <w:rsid w:val="00164E2C"/>
    <w:rsid w:val="0016505B"/>
    <w:rsid w:val="00166C36"/>
    <w:rsid w:val="00166F44"/>
    <w:rsid w:val="00167314"/>
    <w:rsid w:val="00167A85"/>
    <w:rsid w:val="001737F9"/>
    <w:rsid w:val="0017698A"/>
    <w:rsid w:val="001835C3"/>
    <w:rsid w:val="00183666"/>
    <w:rsid w:val="00187741"/>
    <w:rsid w:val="0019556D"/>
    <w:rsid w:val="001B0792"/>
    <w:rsid w:val="001B42B7"/>
    <w:rsid w:val="001B4F52"/>
    <w:rsid w:val="001B5E68"/>
    <w:rsid w:val="001B7DAD"/>
    <w:rsid w:val="001C23BF"/>
    <w:rsid w:val="001C5AD0"/>
    <w:rsid w:val="001C79C4"/>
    <w:rsid w:val="001D0BDF"/>
    <w:rsid w:val="001D5867"/>
    <w:rsid w:val="001D7E80"/>
    <w:rsid w:val="001E15AD"/>
    <w:rsid w:val="001E28DE"/>
    <w:rsid w:val="001E2DC4"/>
    <w:rsid w:val="001E359F"/>
    <w:rsid w:val="001E3BA5"/>
    <w:rsid w:val="001E54FA"/>
    <w:rsid w:val="001E672A"/>
    <w:rsid w:val="001E7266"/>
    <w:rsid w:val="001F324C"/>
    <w:rsid w:val="001F5209"/>
    <w:rsid w:val="001F745C"/>
    <w:rsid w:val="001F772D"/>
    <w:rsid w:val="0020057A"/>
    <w:rsid w:val="00202A3B"/>
    <w:rsid w:val="0020485C"/>
    <w:rsid w:val="002074E4"/>
    <w:rsid w:val="0020756D"/>
    <w:rsid w:val="00207CF9"/>
    <w:rsid w:val="00214852"/>
    <w:rsid w:val="00215A38"/>
    <w:rsid w:val="00215A7D"/>
    <w:rsid w:val="00220495"/>
    <w:rsid w:val="00220C7F"/>
    <w:rsid w:val="00221E05"/>
    <w:rsid w:val="00223B21"/>
    <w:rsid w:val="00223BAB"/>
    <w:rsid w:val="00230544"/>
    <w:rsid w:val="00231158"/>
    <w:rsid w:val="002323BC"/>
    <w:rsid w:val="0023271C"/>
    <w:rsid w:val="0023280A"/>
    <w:rsid w:val="00233589"/>
    <w:rsid w:val="00234232"/>
    <w:rsid w:val="00237116"/>
    <w:rsid w:val="00242868"/>
    <w:rsid w:val="002429F1"/>
    <w:rsid w:val="0024399A"/>
    <w:rsid w:val="002464E1"/>
    <w:rsid w:val="002507F9"/>
    <w:rsid w:val="00250BB9"/>
    <w:rsid w:val="00252326"/>
    <w:rsid w:val="002560AD"/>
    <w:rsid w:val="002604EE"/>
    <w:rsid w:val="00262276"/>
    <w:rsid w:val="002636E6"/>
    <w:rsid w:val="00266359"/>
    <w:rsid w:val="00267D2F"/>
    <w:rsid w:val="00267F19"/>
    <w:rsid w:val="0027031A"/>
    <w:rsid w:val="00270B08"/>
    <w:rsid w:val="00273456"/>
    <w:rsid w:val="00274C16"/>
    <w:rsid w:val="00274CDD"/>
    <w:rsid w:val="00280E13"/>
    <w:rsid w:val="00281C49"/>
    <w:rsid w:val="002839ED"/>
    <w:rsid w:val="00283F52"/>
    <w:rsid w:val="00286F6B"/>
    <w:rsid w:val="002905F2"/>
    <w:rsid w:val="00291DCD"/>
    <w:rsid w:val="00292843"/>
    <w:rsid w:val="00294A40"/>
    <w:rsid w:val="00295C89"/>
    <w:rsid w:val="002A118E"/>
    <w:rsid w:val="002A2048"/>
    <w:rsid w:val="002A3240"/>
    <w:rsid w:val="002A41DD"/>
    <w:rsid w:val="002A4D35"/>
    <w:rsid w:val="002A70C9"/>
    <w:rsid w:val="002A795C"/>
    <w:rsid w:val="002B04E7"/>
    <w:rsid w:val="002B124A"/>
    <w:rsid w:val="002B1D84"/>
    <w:rsid w:val="002B4A9D"/>
    <w:rsid w:val="002B74EC"/>
    <w:rsid w:val="002C0341"/>
    <w:rsid w:val="002C1B8B"/>
    <w:rsid w:val="002C25FF"/>
    <w:rsid w:val="002C35BA"/>
    <w:rsid w:val="002C52FA"/>
    <w:rsid w:val="002C67E7"/>
    <w:rsid w:val="002D0765"/>
    <w:rsid w:val="002D1E63"/>
    <w:rsid w:val="002D3DD5"/>
    <w:rsid w:val="002D5C5D"/>
    <w:rsid w:val="002D65EF"/>
    <w:rsid w:val="002E2C5F"/>
    <w:rsid w:val="002E77CA"/>
    <w:rsid w:val="002E7A83"/>
    <w:rsid w:val="002F12FD"/>
    <w:rsid w:val="002F13F2"/>
    <w:rsid w:val="002F5E74"/>
    <w:rsid w:val="00300516"/>
    <w:rsid w:val="003007F7"/>
    <w:rsid w:val="00301AA9"/>
    <w:rsid w:val="0031003F"/>
    <w:rsid w:val="00310EED"/>
    <w:rsid w:val="00315C43"/>
    <w:rsid w:val="00317036"/>
    <w:rsid w:val="003240CB"/>
    <w:rsid w:val="003242A3"/>
    <w:rsid w:val="0033055D"/>
    <w:rsid w:val="003359CC"/>
    <w:rsid w:val="003401B4"/>
    <w:rsid w:val="0034291C"/>
    <w:rsid w:val="00342F78"/>
    <w:rsid w:val="00343625"/>
    <w:rsid w:val="00343A2B"/>
    <w:rsid w:val="00345E7E"/>
    <w:rsid w:val="003512C8"/>
    <w:rsid w:val="00353896"/>
    <w:rsid w:val="003561F7"/>
    <w:rsid w:val="00356386"/>
    <w:rsid w:val="00363BF9"/>
    <w:rsid w:val="003645B7"/>
    <w:rsid w:val="003647A9"/>
    <w:rsid w:val="003660EB"/>
    <w:rsid w:val="003679BE"/>
    <w:rsid w:val="00373745"/>
    <w:rsid w:val="00373831"/>
    <w:rsid w:val="00376C3E"/>
    <w:rsid w:val="003776F5"/>
    <w:rsid w:val="003815C2"/>
    <w:rsid w:val="00381C7D"/>
    <w:rsid w:val="003820DD"/>
    <w:rsid w:val="00383D26"/>
    <w:rsid w:val="00383DE9"/>
    <w:rsid w:val="00383ED8"/>
    <w:rsid w:val="00384190"/>
    <w:rsid w:val="00384F4C"/>
    <w:rsid w:val="00385F18"/>
    <w:rsid w:val="0038699B"/>
    <w:rsid w:val="00390997"/>
    <w:rsid w:val="0039202B"/>
    <w:rsid w:val="00394A61"/>
    <w:rsid w:val="003A0998"/>
    <w:rsid w:val="003A19F7"/>
    <w:rsid w:val="003A2BD2"/>
    <w:rsid w:val="003A33CE"/>
    <w:rsid w:val="003A4517"/>
    <w:rsid w:val="003A6FC8"/>
    <w:rsid w:val="003A706C"/>
    <w:rsid w:val="003A7399"/>
    <w:rsid w:val="003B1EA3"/>
    <w:rsid w:val="003B7C03"/>
    <w:rsid w:val="003C30D9"/>
    <w:rsid w:val="003C5E5C"/>
    <w:rsid w:val="003D044E"/>
    <w:rsid w:val="003D190B"/>
    <w:rsid w:val="003D41EE"/>
    <w:rsid w:val="003D5E87"/>
    <w:rsid w:val="003D67D5"/>
    <w:rsid w:val="003D6A42"/>
    <w:rsid w:val="003D7246"/>
    <w:rsid w:val="003D74FD"/>
    <w:rsid w:val="003E66A2"/>
    <w:rsid w:val="003E6D95"/>
    <w:rsid w:val="003E7445"/>
    <w:rsid w:val="003E763D"/>
    <w:rsid w:val="003F007A"/>
    <w:rsid w:val="003F15D8"/>
    <w:rsid w:val="003F2685"/>
    <w:rsid w:val="0040182F"/>
    <w:rsid w:val="00403C30"/>
    <w:rsid w:val="00404357"/>
    <w:rsid w:val="00405374"/>
    <w:rsid w:val="00407D72"/>
    <w:rsid w:val="00407EA4"/>
    <w:rsid w:val="00413837"/>
    <w:rsid w:val="00413888"/>
    <w:rsid w:val="00413D73"/>
    <w:rsid w:val="00414E32"/>
    <w:rsid w:val="00423AF2"/>
    <w:rsid w:val="004245E3"/>
    <w:rsid w:val="00425D3A"/>
    <w:rsid w:val="00427FA6"/>
    <w:rsid w:val="00430E2B"/>
    <w:rsid w:val="00431915"/>
    <w:rsid w:val="00432EC9"/>
    <w:rsid w:val="0043316D"/>
    <w:rsid w:val="004341E6"/>
    <w:rsid w:val="00436878"/>
    <w:rsid w:val="00440166"/>
    <w:rsid w:val="004413ED"/>
    <w:rsid w:val="00442372"/>
    <w:rsid w:val="00442B87"/>
    <w:rsid w:val="0044353B"/>
    <w:rsid w:val="00443824"/>
    <w:rsid w:val="00444898"/>
    <w:rsid w:val="00446073"/>
    <w:rsid w:val="00447460"/>
    <w:rsid w:val="0045155D"/>
    <w:rsid w:val="00454058"/>
    <w:rsid w:val="0045479E"/>
    <w:rsid w:val="00456310"/>
    <w:rsid w:val="00457A10"/>
    <w:rsid w:val="00460686"/>
    <w:rsid w:val="004616D4"/>
    <w:rsid w:val="00464677"/>
    <w:rsid w:val="00465A6C"/>
    <w:rsid w:val="00471FA0"/>
    <w:rsid w:val="00472AB6"/>
    <w:rsid w:val="00473D89"/>
    <w:rsid w:val="00474234"/>
    <w:rsid w:val="00474822"/>
    <w:rsid w:val="00480805"/>
    <w:rsid w:val="00486A8C"/>
    <w:rsid w:val="00490188"/>
    <w:rsid w:val="00490464"/>
    <w:rsid w:val="0049076F"/>
    <w:rsid w:val="00490C0A"/>
    <w:rsid w:val="004910A6"/>
    <w:rsid w:val="00494829"/>
    <w:rsid w:val="00494F08"/>
    <w:rsid w:val="00494F50"/>
    <w:rsid w:val="0049573D"/>
    <w:rsid w:val="004966A6"/>
    <w:rsid w:val="00496E8E"/>
    <w:rsid w:val="004A05A2"/>
    <w:rsid w:val="004A0783"/>
    <w:rsid w:val="004A0D51"/>
    <w:rsid w:val="004A1550"/>
    <w:rsid w:val="004A7113"/>
    <w:rsid w:val="004B0993"/>
    <w:rsid w:val="004B3C04"/>
    <w:rsid w:val="004B3E11"/>
    <w:rsid w:val="004B3F9D"/>
    <w:rsid w:val="004B457C"/>
    <w:rsid w:val="004C4361"/>
    <w:rsid w:val="004C4E8E"/>
    <w:rsid w:val="004C605A"/>
    <w:rsid w:val="004D0032"/>
    <w:rsid w:val="004D6210"/>
    <w:rsid w:val="004D6D29"/>
    <w:rsid w:val="004E0F00"/>
    <w:rsid w:val="004E13A3"/>
    <w:rsid w:val="004E1ADA"/>
    <w:rsid w:val="004E28AE"/>
    <w:rsid w:val="004E46EF"/>
    <w:rsid w:val="004E4930"/>
    <w:rsid w:val="004E5F3C"/>
    <w:rsid w:val="004E650C"/>
    <w:rsid w:val="004E6D14"/>
    <w:rsid w:val="004F2637"/>
    <w:rsid w:val="004F5529"/>
    <w:rsid w:val="004F6C6F"/>
    <w:rsid w:val="004F72AA"/>
    <w:rsid w:val="0050075A"/>
    <w:rsid w:val="00501350"/>
    <w:rsid w:val="00503C2E"/>
    <w:rsid w:val="005128F8"/>
    <w:rsid w:val="005164CA"/>
    <w:rsid w:val="00516F8F"/>
    <w:rsid w:val="00521D32"/>
    <w:rsid w:val="00521E0C"/>
    <w:rsid w:val="00521E93"/>
    <w:rsid w:val="005247FF"/>
    <w:rsid w:val="00525AAB"/>
    <w:rsid w:val="00527C68"/>
    <w:rsid w:val="005308B1"/>
    <w:rsid w:val="0053155B"/>
    <w:rsid w:val="0053378F"/>
    <w:rsid w:val="00533F4D"/>
    <w:rsid w:val="005364CB"/>
    <w:rsid w:val="0054437E"/>
    <w:rsid w:val="00551994"/>
    <w:rsid w:val="00551A37"/>
    <w:rsid w:val="00555E7A"/>
    <w:rsid w:val="00556586"/>
    <w:rsid w:val="00561312"/>
    <w:rsid w:val="005637E0"/>
    <w:rsid w:val="00565766"/>
    <w:rsid w:val="00571DC6"/>
    <w:rsid w:val="0057249A"/>
    <w:rsid w:val="00573071"/>
    <w:rsid w:val="00573936"/>
    <w:rsid w:val="005775A7"/>
    <w:rsid w:val="0058112A"/>
    <w:rsid w:val="005832F9"/>
    <w:rsid w:val="00590C29"/>
    <w:rsid w:val="00592475"/>
    <w:rsid w:val="00593155"/>
    <w:rsid w:val="005957E3"/>
    <w:rsid w:val="00596E93"/>
    <w:rsid w:val="00597647"/>
    <w:rsid w:val="005A1259"/>
    <w:rsid w:val="005A3585"/>
    <w:rsid w:val="005A5831"/>
    <w:rsid w:val="005A77A5"/>
    <w:rsid w:val="005B1045"/>
    <w:rsid w:val="005B2917"/>
    <w:rsid w:val="005B4212"/>
    <w:rsid w:val="005B74C5"/>
    <w:rsid w:val="005B7618"/>
    <w:rsid w:val="005B7EA8"/>
    <w:rsid w:val="005C1363"/>
    <w:rsid w:val="005C2885"/>
    <w:rsid w:val="005C4FC2"/>
    <w:rsid w:val="005C57CC"/>
    <w:rsid w:val="005C68DE"/>
    <w:rsid w:val="005D1C52"/>
    <w:rsid w:val="005D1D7E"/>
    <w:rsid w:val="005D5ED5"/>
    <w:rsid w:val="005D78FE"/>
    <w:rsid w:val="005D7FF7"/>
    <w:rsid w:val="005E3CFC"/>
    <w:rsid w:val="005E4557"/>
    <w:rsid w:val="005E563A"/>
    <w:rsid w:val="005F0CAA"/>
    <w:rsid w:val="005F5A25"/>
    <w:rsid w:val="005F5DE1"/>
    <w:rsid w:val="006006B3"/>
    <w:rsid w:val="006017D5"/>
    <w:rsid w:val="006018A2"/>
    <w:rsid w:val="00605C63"/>
    <w:rsid w:val="006063AF"/>
    <w:rsid w:val="00610B81"/>
    <w:rsid w:val="00612BEE"/>
    <w:rsid w:val="00613417"/>
    <w:rsid w:val="00614AFE"/>
    <w:rsid w:val="00614DC8"/>
    <w:rsid w:val="00615426"/>
    <w:rsid w:val="00622A99"/>
    <w:rsid w:val="006231AC"/>
    <w:rsid w:val="00624F46"/>
    <w:rsid w:val="00632705"/>
    <w:rsid w:val="006353EF"/>
    <w:rsid w:val="00635FBF"/>
    <w:rsid w:val="006402D3"/>
    <w:rsid w:val="006408E8"/>
    <w:rsid w:val="00644334"/>
    <w:rsid w:val="00644866"/>
    <w:rsid w:val="006454BF"/>
    <w:rsid w:val="00646888"/>
    <w:rsid w:val="00650EA4"/>
    <w:rsid w:val="00654CF7"/>
    <w:rsid w:val="00656EA0"/>
    <w:rsid w:val="00657E13"/>
    <w:rsid w:val="0066196F"/>
    <w:rsid w:val="00661B92"/>
    <w:rsid w:val="00661D7A"/>
    <w:rsid w:val="0066336A"/>
    <w:rsid w:val="006709B9"/>
    <w:rsid w:val="00672761"/>
    <w:rsid w:val="00674C9A"/>
    <w:rsid w:val="00675ABF"/>
    <w:rsid w:val="006773B5"/>
    <w:rsid w:val="00687154"/>
    <w:rsid w:val="00690FF2"/>
    <w:rsid w:val="00693BFE"/>
    <w:rsid w:val="00695585"/>
    <w:rsid w:val="006977E3"/>
    <w:rsid w:val="006A08BB"/>
    <w:rsid w:val="006A0AD9"/>
    <w:rsid w:val="006A2A7B"/>
    <w:rsid w:val="006A2CC1"/>
    <w:rsid w:val="006A40F2"/>
    <w:rsid w:val="006A5CE0"/>
    <w:rsid w:val="006A6FBD"/>
    <w:rsid w:val="006B0C86"/>
    <w:rsid w:val="006B2A24"/>
    <w:rsid w:val="006B318B"/>
    <w:rsid w:val="006B49A7"/>
    <w:rsid w:val="006C008C"/>
    <w:rsid w:val="006C0353"/>
    <w:rsid w:val="006C2083"/>
    <w:rsid w:val="006D5B95"/>
    <w:rsid w:val="006D70F0"/>
    <w:rsid w:val="006D7108"/>
    <w:rsid w:val="006E03FF"/>
    <w:rsid w:val="006E0828"/>
    <w:rsid w:val="006E088D"/>
    <w:rsid w:val="006E1BCC"/>
    <w:rsid w:val="006F02CD"/>
    <w:rsid w:val="006F35BD"/>
    <w:rsid w:val="006F3BB5"/>
    <w:rsid w:val="006F7A97"/>
    <w:rsid w:val="0070107B"/>
    <w:rsid w:val="007012F2"/>
    <w:rsid w:val="007065AB"/>
    <w:rsid w:val="007106AB"/>
    <w:rsid w:val="00712DD7"/>
    <w:rsid w:val="00713499"/>
    <w:rsid w:val="00715D81"/>
    <w:rsid w:val="00716510"/>
    <w:rsid w:val="00721A28"/>
    <w:rsid w:val="00722E85"/>
    <w:rsid w:val="007256FA"/>
    <w:rsid w:val="00725AAA"/>
    <w:rsid w:val="00727ED0"/>
    <w:rsid w:val="0073161D"/>
    <w:rsid w:val="007332E2"/>
    <w:rsid w:val="00734CB9"/>
    <w:rsid w:val="00735F82"/>
    <w:rsid w:val="00743180"/>
    <w:rsid w:val="00744727"/>
    <w:rsid w:val="0074524C"/>
    <w:rsid w:val="007452E9"/>
    <w:rsid w:val="0074721C"/>
    <w:rsid w:val="007506F9"/>
    <w:rsid w:val="00751875"/>
    <w:rsid w:val="00751F0A"/>
    <w:rsid w:val="00753CDC"/>
    <w:rsid w:val="007554C9"/>
    <w:rsid w:val="007565E1"/>
    <w:rsid w:val="0076043B"/>
    <w:rsid w:val="00760F9E"/>
    <w:rsid w:val="00762EB5"/>
    <w:rsid w:val="00764078"/>
    <w:rsid w:val="0076425F"/>
    <w:rsid w:val="00764D1E"/>
    <w:rsid w:val="00764E71"/>
    <w:rsid w:val="00765033"/>
    <w:rsid w:val="007659A3"/>
    <w:rsid w:val="00766995"/>
    <w:rsid w:val="00766BF5"/>
    <w:rsid w:val="007704D3"/>
    <w:rsid w:val="00771616"/>
    <w:rsid w:val="00774F16"/>
    <w:rsid w:val="00775C0A"/>
    <w:rsid w:val="007857BD"/>
    <w:rsid w:val="00786461"/>
    <w:rsid w:val="00787430"/>
    <w:rsid w:val="00790358"/>
    <w:rsid w:val="00790554"/>
    <w:rsid w:val="007914AB"/>
    <w:rsid w:val="00793BDF"/>
    <w:rsid w:val="00796631"/>
    <w:rsid w:val="00797D8D"/>
    <w:rsid w:val="007A0255"/>
    <w:rsid w:val="007A1D45"/>
    <w:rsid w:val="007A675F"/>
    <w:rsid w:val="007B53EE"/>
    <w:rsid w:val="007B7C25"/>
    <w:rsid w:val="007C04CC"/>
    <w:rsid w:val="007C07D7"/>
    <w:rsid w:val="007C2E70"/>
    <w:rsid w:val="007C3067"/>
    <w:rsid w:val="007C3EC7"/>
    <w:rsid w:val="007C46AE"/>
    <w:rsid w:val="007C6604"/>
    <w:rsid w:val="007D0C1E"/>
    <w:rsid w:val="007D1F9E"/>
    <w:rsid w:val="007D2F89"/>
    <w:rsid w:val="007D380A"/>
    <w:rsid w:val="007E0116"/>
    <w:rsid w:val="007E2B55"/>
    <w:rsid w:val="007E3219"/>
    <w:rsid w:val="007F0A37"/>
    <w:rsid w:val="007F24CD"/>
    <w:rsid w:val="007F4237"/>
    <w:rsid w:val="007F58F2"/>
    <w:rsid w:val="00802829"/>
    <w:rsid w:val="00811233"/>
    <w:rsid w:val="00811772"/>
    <w:rsid w:val="00814EDF"/>
    <w:rsid w:val="00817A85"/>
    <w:rsid w:val="00821714"/>
    <w:rsid w:val="008231C5"/>
    <w:rsid w:val="0082607A"/>
    <w:rsid w:val="008342FF"/>
    <w:rsid w:val="00834398"/>
    <w:rsid w:val="0084436D"/>
    <w:rsid w:val="00845DC9"/>
    <w:rsid w:val="00845E10"/>
    <w:rsid w:val="008461EF"/>
    <w:rsid w:val="00847F30"/>
    <w:rsid w:val="00850124"/>
    <w:rsid w:val="008527ED"/>
    <w:rsid w:val="00853222"/>
    <w:rsid w:val="00854CBF"/>
    <w:rsid w:val="00854E47"/>
    <w:rsid w:val="008602BE"/>
    <w:rsid w:val="00860D87"/>
    <w:rsid w:val="0086401F"/>
    <w:rsid w:val="0087596F"/>
    <w:rsid w:val="00877C20"/>
    <w:rsid w:val="00877C47"/>
    <w:rsid w:val="00880DE1"/>
    <w:rsid w:val="008837E8"/>
    <w:rsid w:val="00883909"/>
    <w:rsid w:val="00885121"/>
    <w:rsid w:val="008856F4"/>
    <w:rsid w:val="0088715A"/>
    <w:rsid w:val="008921E6"/>
    <w:rsid w:val="00897ECE"/>
    <w:rsid w:val="008A1591"/>
    <w:rsid w:val="008A316A"/>
    <w:rsid w:val="008A474A"/>
    <w:rsid w:val="008A56DF"/>
    <w:rsid w:val="008B0900"/>
    <w:rsid w:val="008B0FC5"/>
    <w:rsid w:val="008B21B4"/>
    <w:rsid w:val="008B458F"/>
    <w:rsid w:val="008B4828"/>
    <w:rsid w:val="008B57CA"/>
    <w:rsid w:val="008C1A84"/>
    <w:rsid w:val="008C34ED"/>
    <w:rsid w:val="008C3B79"/>
    <w:rsid w:val="008C47AB"/>
    <w:rsid w:val="008C7AC6"/>
    <w:rsid w:val="008D2739"/>
    <w:rsid w:val="008E54BB"/>
    <w:rsid w:val="008E5F76"/>
    <w:rsid w:val="008F07EC"/>
    <w:rsid w:val="008F19BF"/>
    <w:rsid w:val="008F1ECF"/>
    <w:rsid w:val="008F327B"/>
    <w:rsid w:val="008F4572"/>
    <w:rsid w:val="008F4645"/>
    <w:rsid w:val="008F5FEC"/>
    <w:rsid w:val="008F77BA"/>
    <w:rsid w:val="008F781A"/>
    <w:rsid w:val="009017E3"/>
    <w:rsid w:val="00906A7C"/>
    <w:rsid w:val="00906EAF"/>
    <w:rsid w:val="00910655"/>
    <w:rsid w:val="00911E51"/>
    <w:rsid w:val="009128A4"/>
    <w:rsid w:val="009157EE"/>
    <w:rsid w:val="009177D4"/>
    <w:rsid w:val="00917B9C"/>
    <w:rsid w:val="00921899"/>
    <w:rsid w:val="00922C39"/>
    <w:rsid w:val="009235F3"/>
    <w:rsid w:val="00924055"/>
    <w:rsid w:val="00931ED8"/>
    <w:rsid w:val="00933207"/>
    <w:rsid w:val="00933BB9"/>
    <w:rsid w:val="009340E7"/>
    <w:rsid w:val="00934925"/>
    <w:rsid w:val="00935013"/>
    <w:rsid w:val="00935744"/>
    <w:rsid w:val="00935C57"/>
    <w:rsid w:val="00941E94"/>
    <w:rsid w:val="00943DF6"/>
    <w:rsid w:val="00946578"/>
    <w:rsid w:val="0094789A"/>
    <w:rsid w:val="009508E1"/>
    <w:rsid w:val="00952895"/>
    <w:rsid w:val="009535FA"/>
    <w:rsid w:val="0095466F"/>
    <w:rsid w:val="00957A4D"/>
    <w:rsid w:val="00960D28"/>
    <w:rsid w:val="00961196"/>
    <w:rsid w:val="00964EFA"/>
    <w:rsid w:val="00965979"/>
    <w:rsid w:val="00967877"/>
    <w:rsid w:val="00971F44"/>
    <w:rsid w:val="0097436C"/>
    <w:rsid w:val="0097451F"/>
    <w:rsid w:val="009755D2"/>
    <w:rsid w:val="0097618C"/>
    <w:rsid w:val="00976E4C"/>
    <w:rsid w:val="00976FDA"/>
    <w:rsid w:val="00981271"/>
    <w:rsid w:val="00984243"/>
    <w:rsid w:val="00985127"/>
    <w:rsid w:val="00987341"/>
    <w:rsid w:val="00987619"/>
    <w:rsid w:val="00990D92"/>
    <w:rsid w:val="00991E7F"/>
    <w:rsid w:val="00993326"/>
    <w:rsid w:val="009958AF"/>
    <w:rsid w:val="00995A4E"/>
    <w:rsid w:val="00996C25"/>
    <w:rsid w:val="009A25AA"/>
    <w:rsid w:val="009A5143"/>
    <w:rsid w:val="009A606C"/>
    <w:rsid w:val="009A6CC3"/>
    <w:rsid w:val="009B3A13"/>
    <w:rsid w:val="009B6905"/>
    <w:rsid w:val="009C0CAC"/>
    <w:rsid w:val="009C5119"/>
    <w:rsid w:val="009C78C3"/>
    <w:rsid w:val="009D5845"/>
    <w:rsid w:val="009E0F0D"/>
    <w:rsid w:val="009E1E72"/>
    <w:rsid w:val="009E7B67"/>
    <w:rsid w:val="009F0F9E"/>
    <w:rsid w:val="009F1A5C"/>
    <w:rsid w:val="009F5AC4"/>
    <w:rsid w:val="00A06455"/>
    <w:rsid w:val="00A12DAF"/>
    <w:rsid w:val="00A147C9"/>
    <w:rsid w:val="00A150CB"/>
    <w:rsid w:val="00A16152"/>
    <w:rsid w:val="00A20885"/>
    <w:rsid w:val="00A21E3C"/>
    <w:rsid w:val="00A21E73"/>
    <w:rsid w:val="00A2242D"/>
    <w:rsid w:val="00A2293F"/>
    <w:rsid w:val="00A2425E"/>
    <w:rsid w:val="00A36B38"/>
    <w:rsid w:val="00A36B4D"/>
    <w:rsid w:val="00A376A1"/>
    <w:rsid w:val="00A41271"/>
    <w:rsid w:val="00A41BBC"/>
    <w:rsid w:val="00A61D22"/>
    <w:rsid w:val="00A63759"/>
    <w:rsid w:val="00A6567C"/>
    <w:rsid w:val="00A66F9C"/>
    <w:rsid w:val="00A67C92"/>
    <w:rsid w:val="00A70220"/>
    <w:rsid w:val="00A72767"/>
    <w:rsid w:val="00A75CB6"/>
    <w:rsid w:val="00A76E37"/>
    <w:rsid w:val="00A8040A"/>
    <w:rsid w:val="00A8169C"/>
    <w:rsid w:val="00A82883"/>
    <w:rsid w:val="00A82EC6"/>
    <w:rsid w:val="00A847EB"/>
    <w:rsid w:val="00A84D30"/>
    <w:rsid w:val="00A917BD"/>
    <w:rsid w:val="00A945BE"/>
    <w:rsid w:val="00A95B15"/>
    <w:rsid w:val="00A97A21"/>
    <w:rsid w:val="00AA0DD4"/>
    <w:rsid w:val="00AA65DB"/>
    <w:rsid w:val="00AA6795"/>
    <w:rsid w:val="00AA690F"/>
    <w:rsid w:val="00AA72A0"/>
    <w:rsid w:val="00AB2290"/>
    <w:rsid w:val="00AB34F9"/>
    <w:rsid w:val="00AB57DC"/>
    <w:rsid w:val="00AC01C3"/>
    <w:rsid w:val="00AC1967"/>
    <w:rsid w:val="00AC25D7"/>
    <w:rsid w:val="00AC38BB"/>
    <w:rsid w:val="00AD02E3"/>
    <w:rsid w:val="00AD3483"/>
    <w:rsid w:val="00AD44BA"/>
    <w:rsid w:val="00AD5208"/>
    <w:rsid w:val="00AD6A7A"/>
    <w:rsid w:val="00AD750C"/>
    <w:rsid w:val="00AE0546"/>
    <w:rsid w:val="00AE343A"/>
    <w:rsid w:val="00AE3C9B"/>
    <w:rsid w:val="00AE40BB"/>
    <w:rsid w:val="00AE5142"/>
    <w:rsid w:val="00AE582E"/>
    <w:rsid w:val="00AF1DA7"/>
    <w:rsid w:val="00AF1F85"/>
    <w:rsid w:val="00AF3000"/>
    <w:rsid w:val="00AF3C19"/>
    <w:rsid w:val="00B01DA9"/>
    <w:rsid w:val="00B05FF8"/>
    <w:rsid w:val="00B07719"/>
    <w:rsid w:val="00B10E6C"/>
    <w:rsid w:val="00B14382"/>
    <w:rsid w:val="00B17B28"/>
    <w:rsid w:val="00B17D3F"/>
    <w:rsid w:val="00B21B82"/>
    <w:rsid w:val="00B2205B"/>
    <w:rsid w:val="00B22A24"/>
    <w:rsid w:val="00B24128"/>
    <w:rsid w:val="00B24B9E"/>
    <w:rsid w:val="00B25552"/>
    <w:rsid w:val="00B31BEF"/>
    <w:rsid w:val="00B35571"/>
    <w:rsid w:val="00B356A1"/>
    <w:rsid w:val="00B35D20"/>
    <w:rsid w:val="00B36BEE"/>
    <w:rsid w:val="00B36E89"/>
    <w:rsid w:val="00B41AE1"/>
    <w:rsid w:val="00B44714"/>
    <w:rsid w:val="00B45879"/>
    <w:rsid w:val="00B46164"/>
    <w:rsid w:val="00B50E31"/>
    <w:rsid w:val="00B51445"/>
    <w:rsid w:val="00B5254B"/>
    <w:rsid w:val="00B54827"/>
    <w:rsid w:val="00B54DBE"/>
    <w:rsid w:val="00B553B6"/>
    <w:rsid w:val="00B55B4E"/>
    <w:rsid w:val="00B55C02"/>
    <w:rsid w:val="00B62651"/>
    <w:rsid w:val="00B65128"/>
    <w:rsid w:val="00B66984"/>
    <w:rsid w:val="00B6776A"/>
    <w:rsid w:val="00B71B8A"/>
    <w:rsid w:val="00B7307E"/>
    <w:rsid w:val="00B75E62"/>
    <w:rsid w:val="00B82F5F"/>
    <w:rsid w:val="00B8386F"/>
    <w:rsid w:val="00B83934"/>
    <w:rsid w:val="00B860FB"/>
    <w:rsid w:val="00B861A2"/>
    <w:rsid w:val="00B87019"/>
    <w:rsid w:val="00B90655"/>
    <w:rsid w:val="00B92C46"/>
    <w:rsid w:val="00B933CF"/>
    <w:rsid w:val="00B93DFD"/>
    <w:rsid w:val="00B94898"/>
    <w:rsid w:val="00B94FDD"/>
    <w:rsid w:val="00B9553F"/>
    <w:rsid w:val="00B95A56"/>
    <w:rsid w:val="00B961F1"/>
    <w:rsid w:val="00B96884"/>
    <w:rsid w:val="00BA17B6"/>
    <w:rsid w:val="00BA2769"/>
    <w:rsid w:val="00BA28CB"/>
    <w:rsid w:val="00BA402F"/>
    <w:rsid w:val="00BB2A4D"/>
    <w:rsid w:val="00BB452C"/>
    <w:rsid w:val="00BB54FA"/>
    <w:rsid w:val="00BC3F56"/>
    <w:rsid w:val="00BC4827"/>
    <w:rsid w:val="00BC4E00"/>
    <w:rsid w:val="00BD08FC"/>
    <w:rsid w:val="00BD0E8F"/>
    <w:rsid w:val="00BD4121"/>
    <w:rsid w:val="00BD47E6"/>
    <w:rsid w:val="00BD4993"/>
    <w:rsid w:val="00BD6F75"/>
    <w:rsid w:val="00BD774F"/>
    <w:rsid w:val="00BD7D34"/>
    <w:rsid w:val="00BE1E73"/>
    <w:rsid w:val="00BE4C72"/>
    <w:rsid w:val="00BE54B2"/>
    <w:rsid w:val="00BF30D7"/>
    <w:rsid w:val="00BF5045"/>
    <w:rsid w:val="00BF6E68"/>
    <w:rsid w:val="00BF6EB0"/>
    <w:rsid w:val="00C02080"/>
    <w:rsid w:val="00C0549F"/>
    <w:rsid w:val="00C062E1"/>
    <w:rsid w:val="00C07346"/>
    <w:rsid w:val="00C111CD"/>
    <w:rsid w:val="00C15A83"/>
    <w:rsid w:val="00C16C16"/>
    <w:rsid w:val="00C20A66"/>
    <w:rsid w:val="00C21780"/>
    <w:rsid w:val="00C2417B"/>
    <w:rsid w:val="00C257B8"/>
    <w:rsid w:val="00C25A77"/>
    <w:rsid w:val="00C25DF2"/>
    <w:rsid w:val="00C3275F"/>
    <w:rsid w:val="00C32B40"/>
    <w:rsid w:val="00C33223"/>
    <w:rsid w:val="00C33791"/>
    <w:rsid w:val="00C34BF3"/>
    <w:rsid w:val="00C40B5B"/>
    <w:rsid w:val="00C422F7"/>
    <w:rsid w:val="00C43FFA"/>
    <w:rsid w:val="00C45F92"/>
    <w:rsid w:val="00C51384"/>
    <w:rsid w:val="00C51BCA"/>
    <w:rsid w:val="00C56763"/>
    <w:rsid w:val="00C57AC9"/>
    <w:rsid w:val="00C6367C"/>
    <w:rsid w:val="00C6665C"/>
    <w:rsid w:val="00C67C47"/>
    <w:rsid w:val="00C71D25"/>
    <w:rsid w:val="00C76CC0"/>
    <w:rsid w:val="00C831E1"/>
    <w:rsid w:val="00C90C6A"/>
    <w:rsid w:val="00C92037"/>
    <w:rsid w:val="00CA00BC"/>
    <w:rsid w:val="00CA1946"/>
    <w:rsid w:val="00CA2DF7"/>
    <w:rsid w:val="00CA42AE"/>
    <w:rsid w:val="00CB129A"/>
    <w:rsid w:val="00CB18F4"/>
    <w:rsid w:val="00CB29C7"/>
    <w:rsid w:val="00CB2C37"/>
    <w:rsid w:val="00CB3BC3"/>
    <w:rsid w:val="00CB5250"/>
    <w:rsid w:val="00CB5BE9"/>
    <w:rsid w:val="00CB6965"/>
    <w:rsid w:val="00CB7003"/>
    <w:rsid w:val="00CB70C4"/>
    <w:rsid w:val="00CC0B51"/>
    <w:rsid w:val="00CC252C"/>
    <w:rsid w:val="00CD1130"/>
    <w:rsid w:val="00CD41DD"/>
    <w:rsid w:val="00CD6A04"/>
    <w:rsid w:val="00CD6E5D"/>
    <w:rsid w:val="00CD7E21"/>
    <w:rsid w:val="00CE0633"/>
    <w:rsid w:val="00CE137A"/>
    <w:rsid w:val="00CE1452"/>
    <w:rsid w:val="00CE2837"/>
    <w:rsid w:val="00CE5785"/>
    <w:rsid w:val="00CF0ED0"/>
    <w:rsid w:val="00CF12C7"/>
    <w:rsid w:val="00CF272D"/>
    <w:rsid w:val="00CF3A7C"/>
    <w:rsid w:val="00CF496C"/>
    <w:rsid w:val="00CF5410"/>
    <w:rsid w:val="00D00B03"/>
    <w:rsid w:val="00D00F75"/>
    <w:rsid w:val="00D01701"/>
    <w:rsid w:val="00D01817"/>
    <w:rsid w:val="00D046BC"/>
    <w:rsid w:val="00D0561E"/>
    <w:rsid w:val="00D07A32"/>
    <w:rsid w:val="00D113CC"/>
    <w:rsid w:val="00D12C6C"/>
    <w:rsid w:val="00D132DA"/>
    <w:rsid w:val="00D1338F"/>
    <w:rsid w:val="00D13702"/>
    <w:rsid w:val="00D13E76"/>
    <w:rsid w:val="00D142A3"/>
    <w:rsid w:val="00D171D7"/>
    <w:rsid w:val="00D21981"/>
    <w:rsid w:val="00D22D99"/>
    <w:rsid w:val="00D25FD7"/>
    <w:rsid w:val="00D4089B"/>
    <w:rsid w:val="00D47197"/>
    <w:rsid w:val="00D51200"/>
    <w:rsid w:val="00D53ED2"/>
    <w:rsid w:val="00D54437"/>
    <w:rsid w:val="00D56A00"/>
    <w:rsid w:val="00D60DE9"/>
    <w:rsid w:val="00D62A92"/>
    <w:rsid w:val="00D6631A"/>
    <w:rsid w:val="00D67E27"/>
    <w:rsid w:val="00D72387"/>
    <w:rsid w:val="00D756ED"/>
    <w:rsid w:val="00D75934"/>
    <w:rsid w:val="00D75CAF"/>
    <w:rsid w:val="00D83001"/>
    <w:rsid w:val="00D83065"/>
    <w:rsid w:val="00D83BE4"/>
    <w:rsid w:val="00D863F8"/>
    <w:rsid w:val="00D919AC"/>
    <w:rsid w:val="00D91CEA"/>
    <w:rsid w:val="00D93C6B"/>
    <w:rsid w:val="00D96B12"/>
    <w:rsid w:val="00D97149"/>
    <w:rsid w:val="00D9722A"/>
    <w:rsid w:val="00D972AD"/>
    <w:rsid w:val="00D9746D"/>
    <w:rsid w:val="00DB0C24"/>
    <w:rsid w:val="00DB1ED9"/>
    <w:rsid w:val="00DB5D08"/>
    <w:rsid w:val="00DB6F40"/>
    <w:rsid w:val="00DC0378"/>
    <w:rsid w:val="00DC21F6"/>
    <w:rsid w:val="00DC2A7E"/>
    <w:rsid w:val="00DC36C4"/>
    <w:rsid w:val="00DD0285"/>
    <w:rsid w:val="00DD17E5"/>
    <w:rsid w:val="00DD1F91"/>
    <w:rsid w:val="00DD57B3"/>
    <w:rsid w:val="00DD6C95"/>
    <w:rsid w:val="00DE06D9"/>
    <w:rsid w:val="00DE284D"/>
    <w:rsid w:val="00DE29AB"/>
    <w:rsid w:val="00DE6EB2"/>
    <w:rsid w:val="00DF185A"/>
    <w:rsid w:val="00DF35B7"/>
    <w:rsid w:val="00DF7F84"/>
    <w:rsid w:val="00E000A7"/>
    <w:rsid w:val="00E00E50"/>
    <w:rsid w:val="00E036B4"/>
    <w:rsid w:val="00E03FB3"/>
    <w:rsid w:val="00E0786B"/>
    <w:rsid w:val="00E12C39"/>
    <w:rsid w:val="00E161EE"/>
    <w:rsid w:val="00E16F61"/>
    <w:rsid w:val="00E17131"/>
    <w:rsid w:val="00E239BC"/>
    <w:rsid w:val="00E259A3"/>
    <w:rsid w:val="00E30635"/>
    <w:rsid w:val="00E31038"/>
    <w:rsid w:val="00E31249"/>
    <w:rsid w:val="00E33AB3"/>
    <w:rsid w:val="00E34034"/>
    <w:rsid w:val="00E3484D"/>
    <w:rsid w:val="00E421F8"/>
    <w:rsid w:val="00E43D43"/>
    <w:rsid w:val="00E44126"/>
    <w:rsid w:val="00E47F85"/>
    <w:rsid w:val="00E50132"/>
    <w:rsid w:val="00E50BB7"/>
    <w:rsid w:val="00E52AE2"/>
    <w:rsid w:val="00E544A7"/>
    <w:rsid w:val="00E62E06"/>
    <w:rsid w:val="00E66AC3"/>
    <w:rsid w:val="00E708D7"/>
    <w:rsid w:val="00E723A3"/>
    <w:rsid w:val="00E72A9A"/>
    <w:rsid w:val="00E72EAB"/>
    <w:rsid w:val="00E73EC8"/>
    <w:rsid w:val="00E745AB"/>
    <w:rsid w:val="00E74ECD"/>
    <w:rsid w:val="00E758ED"/>
    <w:rsid w:val="00E7722F"/>
    <w:rsid w:val="00E77D33"/>
    <w:rsid w:val="00E80F50"/>
    <w:rsid w:val="00E82EED"/>
    <w:rsid w:val="00E853F5"/>
    <w:rsid w:val="00E86610"/>
    <w:rsid w:val="00E90C0A"/>
    <w:rsid w:val="00E91793"/>
    <w:rsid w:val="00E9328B"/>
    <w:rsid w:val="00E935AF"/>
    <w:rsid w:val="00E959C4"/>
    <w:rsid w:val="00EA34AF"/>
    <w:rsid w:val="00EA7DBD"/>
    <w:rsid w:val="00EB2B28"/>
    <w:rsid w:val="00EB447B"/>
    <w:rsid w:val="00EB4635"/>
    <w:rsid w:val="00EB6B40"/>
    <w:rsid w:val="00EC3221"/>
    <w:rsid w:val="00EC3A12"/>
    <w:rsid w:val="00EC538A"/>
    <w:rsid w:val="00ED0786"/>
    <w:rsid w:val="00ED435D"/>
    <w:rsid w:val="00EE1783"/>
    <w:rsid w:val="00EE1E69"/>
    <w:rsid w:val="00EE426E"/>
    <w:rsid w:val="00EE4FA4"/>
    <w:rsid w:val="00EE6B78"/>
    <w:rsid w:val="00EF2882"/>
    <w:rsid w:val="00EF5C6A"/>
    <w:rsid w:val="00F002B3"/>
    <w:rsid w:val="00F01977"/>
    <w:rsid w:val="00F04B29"/>
    <w:rsid w:val="00F07186"/>
    <w:rsid w:val="00F076DB"/>
    <w:rsid w:val="00F07C29"/>
    <w:rsid w:val="00F11399"/>
    <w:rsid w:val="00F118D8"/>
    <w:rsid w:val="00F1282E"/>
    <w:rsid w:val="00F128AE"/>
    <w:rsid w:val="00F20F7F"/>
    <w:rsid w:val="00F22A8D"/>
    <w:rsid w:val="00F2381B"/>
    <w:rsid w:val="00F25219"/>
    <w:rsid w:val="00F271C1"/>
    <w:rsid w:val="00F31296"/>
    <w:rsid w:val="00F312FD"/>
    <w:rsid w:val="00F33707"/>
    <w:rsid w:val="00F33A23"/>
    <w:rsid w:val="00F372F3"/>
    <w:rsid w:val="00F40DEB"/>
    <w:rsid w:val="00F416AE"/>
    <w:rsid w:val="00F42788"/>
    <w:rsid w:val="00F42D30"/>
    <w:rsid w:val="00F44101"/>
    <w:rsid w:val="00F450AF"/>
    <w:rsid w:val="00F45BF9"/>
    <w:rsid w:val="00F46ABF"/>
    <w:rsid w:val="00F4719A"/>
    <w:rsid w:val="00F477AF"/>
    <w:rsid w:val="00F521B6"/>
    <w:rsid w:val="00F6382E"/>
    <w:rsid w:val="00F64F8F"/>
    <w:rsid w:val="00F64FDC"/>
    <w:rsid w:val="00F72A8A"/>
    <w:rsid w:val="00F737F1"/>
    <w:rsid w:val="00F81045"/>
    <w:rsid w:val="00F875D8"/>
    <w:rsid w:val="00F90479"/>
    <w:rsid w:val="00F933B5"/>
    <w:rsid w:val="00F93BB8"/>
    <w:rsid w:val="00FA0064"/>
    <w:rsid w:val="00FA07AE"/>
    <w:rsid w:val="00FA16C6"/>
    <w:rsid w:val="00FA3D7F"/>
    <w:rsid w:val="00FA57E0"/>
    <w:rsid w:val="00FC1883"/>
    <w:rsid w:val="00FC1C13"/>
    <w:rsid w:val="00FC2717"/>
    <w:rsid w:val="00FC3D27"/>
    <w:rsid w:val="00FC620A"/>
    <w:rsid w:val="00FC71C8"/>
    <w:rsid w:val="00FD003F"/>
    <w:rsid w:val="00FD0A5D"/>
    <w:rsid w:val="00FD0D9F"/>
    <w:rsid w:val="00FD15AE"/>
    <w:rsid w:val="00FD1640"/>
    <w:rsid w:val="00FD1D28"/>
    <w:rsid w:val="00FD2386"/>
    <w:rsid w:val="00FD41B1"/>
    <w:rsid w:val="00FD62CA"/>
    <w:rsid w:val="00FE01E7"/>
    <w:rsid w:val="00FF2D85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7541"/>
  <w15:chartTrackingRefBased/>
  <w15:docId w15:val="{53EFDEF8-13E6-4B2C-B287-D41F4587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C16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4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4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49F"/>
  </w:style>
  <w:style w:type="paragraph" w:styleId="Footer">
    <w:name w:val="footer"/>
    <w:basedOn w:val="Normal"/>
    <w:link w:val="FooterChar"/>
    <w:uiPriority w:val="99"/>
    <w:unhideWhenUsed/>
    <w:rsid w:val="00C054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49F"/>
  </w:style>
  <w:style w:type="character" w:customStyle="1" w:styleId="Heading8Char">
    <w:name w:val="Heading 8 Char"/>
    <w:basedOn w:val="DefaultParagraphFont"/>
    <w:link w:val="Heading8"/>
    <w:uiPriority w:val="9"/>
    <w:rsid w:val="00C054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aliases w:val="F5 List Paragraph,List Paragraph2,MAIN CONTENT,List Paragraph12,Dot pt,List Paragraph1,No Spacing1,List Paragraph Char Char Char,Indicator Text,Numbered Para 1,Bullet Points,Bullet 1,Normal numbered,OBC Bullet,Colorful List - Accent 11,L"/>
    <w:basedOn w:val="Normal"/>
    <w:link w:val="ListParagraphChar"/>
    <w:uiPriority w:val="34"/>
    <w:qFormat/>
    <w:rsid w:val="00501350"/>
    <w:pPr>
      <w:ind w:left="720"/>
      <w:contextualSpacing/>
    </w:pPr>
  </w:style>
  <w:style w:type="paragraph" w:styleId="NoSpacing">
    <w:name w:val="No Spacing"/>
    <w:uiPriority w:val="1"/>
    <w:qFormat/>
    <w:rsid w:val="001C5AD0"/>
  </w:style>
  <w:style w:type="paragraph" w:styleId="Title">
    <w:name w:val="Title"/>
    <w:basedOn w:val="Normal"/>
    <w:next w:val="Normal"/>
    <w:link w:val="TitleChar"/>
    <w:uiPriority w:val="99"/>
    <w:qFormat/>
    <w:rsid w:val="008F77BA"/>
    <w:pPr>
      <w:spacing w:before="240" w:after="60"/>
      <w:ind w:left="34" w:hanging="425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8F77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F77BA"/>
    <w:pPr>
      <w:spacing w:after="60"/>
      <w:ind w:left="504" w:hanging="425"/>
      <w:jc w:val="center"/>
      <w:outlineLvl w:val="1"/>
    </w:pPr>
    <w:rPr>
      <w:rFonts w:ascii="Cambria" w:eastAsia="Times New Roman" w:hAnsi="Cambria" w:cs="Times New Roman"/>
      <w:sz w:val="24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uiPriority w:val="99"/>
    <w:rsid w:val="008F77BA"/>
    <w:rPr>
      <w:rFonts w:ascii="Cambria" w:eastAsia="Times New Roman" w:hAnsi="Cambria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F77BA"/>
    <w:pPr>
      <w:ind w:left="504" w:hanging="425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8F77BA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1"/>
    <w:uiPriority w:val="99"/>
    <w:semiHidden/>
    <w:rsid w:val="008F77BA"/>
    <w:pPr>
      <w:spacing w:after="120"/>
      <w:ind w:left="283" w:hanging="425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customStyle="1" w:styleId="BodyText2Char">
    <w:name w:val="Body Text 2 Char"/>
    <w:basedOn w:val="DefaultParagraphFont"/>
    <w:uiPriority w:val="99"/>
    <w:semiHidden/>
    <w:rsid w:val="008F77BA"/>
  </w:style>
  <w:style w:type="paragraph" w:styleId="BodyTextIndent2">
    <w:name w:val="Body Text Indent 2"/>
    <w:basedOn w:val="Normal"/>
    <w:link w:val="BodyTextIndent2Char"/>
    <w:uiPriority w:val="99"/>
    <w:rsid w:val="008F77BA"/>
    <w:pPr>
      <w:ind w:left="7088" w:hanging="425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77B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8F77BA"/>
    <w:rPr>
      <w:rFonts w:ascii="Times New Roman" w:eastAsia="Calibri" w:hAnsi="Times New Roman" w:cs="Times New Roman"/>
      <w:sz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77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7BA"/>
  </w:style>
  <w:style w:type="paragraph" w:styleId="BodyTextFirstIndent2">
    <w:name w:val="Body Text First Indent 2"/>
    <w:basedOn w:val="BodyText2"/>
    <w:link w:val="BodyTextFirstIndent2Char"/>
    <w:uiPriority w:val="99"/>
    <w:rsid w:val="008F77BA"/>
    <w:pPr>
      <w:ind w:firstLine="210"/>
    </w:pPr>
    <w:rPr>
      <w:rFonts w:eastAsia="Times New Roman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F77B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No Spacing1 Char,List Paragraph Char Char Char Char,Indicator Text Char,Numbered Para 1 Char,Bullet Points Char"/>
    <w:link w:val="ListParagraph"/>
    <w:uiPriority w:val="34"/>
    <w:qFormat/>
    <w:rsid w:val="008F77BA"/>
  </w:style>
  <w:style w:type="paragraph" w:styleId="BodyTextIndent3">
    <w:name w:val="Body Text Indent 3"/>
    <w:basedOn w:val="Normal"/>
    <w:link w:val="BodyTextIndent3Char"/>
    <w:uiPriority w:val="99"/>
    <w:unhideWhenUsed/>
    <w:rsid w:val="008F77BA"/>
    <w:pPr>
      <w:ind w:left="1026" w:hanging="425"/>
      <w:jc w:val="both"/>
    </w:pPr>
    <w:rPr>
      <w:rFonts w:ascii="Century" w:eastAsia="Calibri" w:hAnsi="Century" w:cs="Times New Roman"/>
      <w:sz w:val="24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F77BA"/>
    <w:rPr>
      <w:rFonts w:ascii="Century" w:eastAsia="Calibri" w:hAnsi="Century" w:cs="Times New Roman"/>
      <w:sz w:val="24"/>
      <w:lang w:eastAsia="en-GB"/>
    </w:rPr>
  </w:style>
  <w:style w:type="paragraph" w:styleId="NormalWeb">
    <w:name w:val="Normal (Web)"/>
    <w:basedOn w:val="Normal"/>
    <w:unhideWhenUsed/>
    <w:qFormat/>
    <w:rsid w:val="006B31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B22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18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1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14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B4828"/>
  </w:style>
  <w:style w:type="table" w:styleId="TableGrid">
    <w:name w:val="Table Grid"/>
    <w:basedOn w:val="TableNormal"/>
    <w:uiPriority w:val="39"/>
    <w:rsid w:val="00595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3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8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8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82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33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E5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B7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68">
    <w:name w:val="Imported Style 68"/>
    <w:rsid w:val="00CF3A7C"/>
    <w:pPr>
      <w:numPr>
        <w:numId w:val="23"/>
      </w:numPr>
    </w:pPr>
  </w:style>
  <w:style w:type="character" w:customStyle="1" w:styleId="elementtoproof">
    <w:name w:val="elementtoproof"/>
    <w:basedOn w:val="DefaultParagraphFont"/>
    <w:rsid w:val="00C20A66"/>
  </w:style>
  <w:style w:type="paragraph" w:customStyle="1" w:styleId="xmsonormal">
    <w:name w:val="x_msonormal"/>
    <w:basedOn w:val="Normal"/>
    <w:rsid w:val="00D1338F"/>
    <w:rPr>
      <w:rFonts w:ascii="Aptos" w:hAnsi="Aptos" w:cs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lmc-dc\Shared\public_all\Marco\LMC%20GP%20Practice%20Situation%20Surve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lmc-dc\Shared\public_all\Marco\LMC%20GP%20Practice%20Situation%20Surve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LMC GP Practice Situation</a:t>
            </a:r>
            <a:r>
              <a:rPr lang="en-GB" baseline="0"/>
              <a:t> Survey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0.12822069116360454"/>
          <c:y val="0.14393518518518519"/>
          <c:w val="0.84527602799650048"/>
          <c:h val="0.4877055993000875"/>
        </c:manualLayout>
      </c:layout>
      <c:lineChart>
        <c:grouping val="standard"/>
        <c:varyColors val="0"/>
        <c:ser>
          <c:idx val="1"/>
          <c:order val="1"/>
          <c:tx>
            <c:strRef>
              <c:f>Sheet1!$C$15</c:f>
              <c:strCache>
                <c:ptCount val="1"/>
                <c:pt idx="0">
                  <c:v>Green %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Sheet1!$A$16:$A$146</c:f>
              <c:numCache>
                <c:formatCode>dd/mm/yyyy;@</c:formatCode>
                <c:ptCount val="131"/>
                <c:pt idx="0">
                  <c:v>45264</c:v>
                </c:pt>
                <c:pt idx="1">
                  <c:v>45271</c:v>
                </c:pt>
                <c:pt idx="2">
                  <c:v>45278</c:v>
                </c:pt>
                <c:pt idx="3">
                  <c:v>45285</c:v>
                </c:pt>
                <c:pt idx="4">
                  <c:v>45292</c:v>
                </c:pt>
                <c:pt idx="5">
                  <c:v>45299</c:v>
                </c:pt>
                <c:pt idx="6">
                  <c:v>45306</c:v>
                </c:pt>
                <c:pt idx="7">
                  <c:v>45313</c:v>
                </c:pt>
                <c:pt idx="8">
                  <c:v>45320</c:v>
                </c:pt>
                <c:pt idx="9">
                  <c:v>45327</c:v>
                </c:pt>
                <c:pt idx="10">
                  <c:v>45334</c:v>
                </c:pt>
                <c:pt idx="11">
                  <c:v>45341</c:v>
                </c:pt>
                <c:pt idx="12">
                  <c:v>45348</c:v>
                </c:pt>
                <c:pt idx="13">
                  <c:v>45355</c:v>
                </c:pt>
                <c:pt idx="14">
                  <c:v>45362</c:v>
                </c:pt>
                <c:pt idx="15">
                  <c:v>45369</c:v>
                </c:pt>
                <c:pt idx="16">
                  <c:v>45376</c:v>
                </c:pt>
                <c:pt idx="17">
                  <c:v>45383</c:v>
                </c:pt>
                <c:pt idx="18">
                  <c:v>45390</c:v>
                </c:pt>
                <c:pt idx="19" formatCode="m/d/yyyy">
                  <c:v>45397</c:v>
                </c:pt>
                <c:pt idx="20" formatCode="m/d/yyyy">
                  <c:v>45404</c:v>
                </c:pt>
                <c:pt idx="21" formatCode="m/d/yyyy">
                  <c:v>45411</c:v>
                </c:pt>
                <c:pt idx="22" formatCode="m/d/yyyy">
                  <c:v>45418</c:v>
                </c:pt>
                <c:pt idx="23" formatCode="m/d/yyyy">
                  <c:v>45425</c:v>
                </c:pt>
                <c:pt idx="24" formatCode="m/d/yyyy">
                  <c:v>45432</c:v>
                </c:pt>
                <c:pt idx="25" formatCode="m/d/yyyy">
                  <c:v>45439</c:v>
                </c:pt>
                <c:pt idx="26" formatCode="m/d/yyyy">
                  <c:v>45446</c:v>
                </c:pt>
                <c:pt idx="27" formatCode="m/d/yyyy">
                  <c:v>45453</c:v>
                </c:pt>
                <c:pt idx="28" formatCode="m/d/yyyy">
                  <c:v>45460</c:v>
                </c:pt>
                <c:pt idx="29" formatCode="m/d/yyyy">
                  <c:v>45467</c:v>
                </c:pt>
                <c:pt idx="30" formatCode="m/d/yyyy">
                  <c:v>45474</c:v>
                </c:pt>
                <c:pt idx="31" formatCode="m/d/yyyy">
                  <c:v>45481</c:v>
                </c:pt>
                <c:pt idx="32" formatCode="m/d/yyyy">
                  <c:v>45488</c:v>
                </c:pt>
                <c:pt idx="33" formatCode="m/d/yyyy">
                  <c:v>45495</c:v>
                </c:pt>
                <c:pt idx="34" formatCode="m/d/yyyy">
                  <c:v>45502</c:v>
                </c:pt>
                <c:pt idx="35" formatCode="m/d/yyyy">
                  <c:v>45509</c:v>
                </c:pt>
                <c:pt idx="36" formatCode="m/d/yyyy">
                  <c:v>45516</c:v>
                </c:pt>
                <c:pt idx="37" formatCode="m/d/yyyy">
                  <c:v>45523</c:v>
                </c:pt>
                <c:pt idx="38" formatCode="m/d/yyyy">
                  <c:v>45530</c:v>
                </c:pt>
                <c:pt idx="39" formatCode="m/d/yyyy">
                  <c:v>45537</c:v>
                </c:pt>
                <c:pt idx="40" formatCode="m/d/yyyy">
                  <c:v>45544</c:v>
                </c:pt>
                <c:pt idx="41" formatCode="m/d/yyyy">
                  <c:v>45551</c:v>
                </c:pt>
                <c:pt idx="42" formatCode="m/d/yyyy">
                  <c:v>45558</c:v>
                </c:pt>
                <c:pt idx="43" formatCode="m/d/yyyy">
                  <c:v>45565</c:v>
                </c:pt>
                <c:pt idx="44" formatCode="m/d/yyyy">
                  <c:v>45572</c:v>
                </c:pt>
                <c:pt idx="45" formatCode="m/d/yyyy">
                  <c:v>45579</c:v>
                </c:pt>
                <c:pt idx="46" formatCode="m/d/yyyy">
                  <c:v>45586</c:v>
                </c:pt>
                <c:pt idx="47" formatCode="m/d/yyyy">
                  <c:v>45593</c:v>
                </c:pt>
                <c:pt idx="48" formatCode="m/d/yyyy">
                  <c:v>45600</c:v>
                </c:pt>
                <c:pt idx="49" formatCode="m/d/yyyy">
                  <c:v>45607</c:v>
                </c:pt>
                <c:pt idx="50" formatCode="m/d/yyyy">
                  <c:v>45614</c:v>
                </c:pt>
                <c:pt idx="51" formatCode="m/d/yyyy">
                  <c:v>45621</c:v>
                </c:pt>
                <c:pt idx="52" formatCode="m/d/yyyy">
                  <c:v>45628</c:v>
                </c:pt>
                <c:pt idx="53" formatCode="m/d/yyyy">
                  <c:v>45635</c:v>
                </c:pt>
                <c:pt idx="54" formatCode="m/d/yyyy">
                  <c:v>45642</c:v>
                </c:pt>
                <c:pt idx="55" formatCode="m/d/yyyy">
                  <c:v>45649</c:v>
                </c:pt>
                <c:pt idx="56" formatCode="m/d/yyyy">
                  <c:v>45656</c:v>
                </c:pt>
                <c:pt idx="57" formatCode="m/d/yyyy">
                  <c:v>45663</c:v>
                </c:pt>
                <c:pt idx="58" formatCode="m/d/yyyy">
                  <c:v>45670</c:v>
                </c:pt>
                <c:pt idx="59" formatCode="m/d/yyyy">
                  <c:v>45677</c:v>
                </c:pt>
                <c:pt idx="60" formatCode="m/d/yyyy">
                  <c:v>45684</c:v>
                </c:pt>
                <c:pt idx="61" formatCode="m/d/yyyy">
                  <c:v>45691</c:v>
                </c:pt>
                <c:pt idx="62" formatCode="m/d/yyyy">
                  <c:v>45698</c:v>
                </c:pt>
                <c:pt idx="63" formatCode="m/d/yyyy">
                  <c:v>45705</c:v>
                </c:pt>
                <c:pt idx="64" formatCode="m/d/yyyy">
                  <c:v>45712</c:v>
                </c:pt>
                <c:pt idx="65" formatCode="m/d/yyyy">
                  <c:v>45719</c:v>
                </c:pt>
                <c:pt idx="66" formatCode="m/d/yyyy">
                  <c:v>45726</c:v>
                </c:pt>
                <c:pt idx="67" formatCode="m/d/yyyy">
                  <c:v>45733</c:v>
                </c:pt>
                <c:pt idx="68" formatCode="m/d/yyyy">
                  <c:v>45740</c:v>
                </c:pt>
                <c:pt idx="69" formatCode="m/d/yyyy">
                  <c:v>45747</c:v>
                </c:pt>
                <c:pt idx="70" formatCode="m/d/yyyy">
                  <c:v>45754</c:v>
                </c:pt>
                <c:pt idx="71" formatCode="m/d/yyyy">
                  <c:v>45761</c:v>
                </c:pt>
                <c:pt idx="72" formatCode="m/d/yyyy">
                  <c:v>45768</c:v>
                </c:pt>
                <c:pt idx="73" formatCode="m/d/yyyy">
                  <c:v>45775</c:v>
                </c:pt>
                <c:pt idx="74" formatCode="m/d/yyyy">
                  <c:v>45782</c:v>
                </c:pt>
                <c:pt idx="75" formatCode="m/d/yyyy">
                  <c:v>45789</c:v>
                </c:pt>
                <c:pt idx="76" formatCode="m/d/yyyy">
                  <c:v>45796</c:v>
                </c:pt>
                <c:pt idx="77" formatCode="m/d/yyyy">
                  <c:v>45803</c:v>
                </c:pt>
                <c:pt idx="78" formatCode="m/d/yyyy">
                  <c:v>45810</c:v>
                </c:pt>
                <c:pt idx="79" formatCode="m/d/yyyy">
                  <c:v>45817</c:v>
                </c:pt>
                <c:pt idx="80" formatCode="m/d/yyyy">
                  <c:v>45824</c:v>
                </c:pt>
                <c:pt idx="81" formatCode="m/d/yyyy">
                  <c:v>45831</c:v>
                </c:pt>
                <c:pt idx="82" formatCode="m/d/yyyy">
                  <c:v>45838</c:v>
                </c:pt>
                <c:pt idx="83" formatCode="m/d/yyyy">
                  <c:v>45845</c:v>
                </c:pt>
                <c:pt idx="84" formatCode="m/d/yyyy">
                  <c:v>45852</c:v>
                </c:pt>
                <c:pt idx="85" formatCode="m/d/yyyy">
                  <c:v>45859</c:v>
                </c:pt>
                <c:pt idx="86" formatCode="m/d/yyyy">
                  <c:v>45866</c:v>
                </c:pt>
                <c:pt idx="87" formatCode="m/d/yyyy">
                  <c:v>45873</c:v>
                </c:pt>
                <c:pt idx="88" formatCode="m/d/yyyy">
                  <c:v>45880</c:v>
                </c:pt>
                <c:pt idx="89" formatCode="m/d/yyyy">
                  <c:v>45887</c:v>
                </c:pt>
                <c:pt idx="90" formatCode="m/d/yyyy">
                  <c:v>45894</c:v>
                </c:pt>
                <c:pt idx="91" formatCode="m/d/yyyy">
                  <c:v>45901</c:v>
                </c:pt>
                <c:pt idx="92" formatCode="m/d/yyyy">
                  <c:v>45908</c:v>
                </c:pt>
                <c:pt idx="93" formatCode="m/d/yyyy">
                  <c:v>45915</c:v>
                </c:pt>
                <c:pt idx="94" formatCode="m/d/yyyy">
                  <c:v>45922</c:v>
                </c:pt>
                <c:pt idx="95" formatCode="m/d/yyyy">
                  <c:v>45929</c:v>
                </c:pt>
                <c:pt idx="96" formatCode="m/d/yyyy">
                  <c:v>45936</c:v>
                </c:pt>
                <c:pt idx="97" formatCode="m/d/yyyy">
                  <c:v>45943</c:v>
                </c:pt>
                <c:pt idx="98" formatCode="m/d/yyyy">
                  <c:v>45950</c:v>
                </c:pt>
                <c:pt idx="99" formatCode="m/d/yyyy">
                  <c:v>45957</c:v>
                </c:pt>
                <c:pt idx="100" formatCode="m/d/yyyy">
                  <c:v>45964</c:v>
                </c:pt>
                <c:pt idx="101" formatCode="m/d/yyyy">
                  <c:v>45971</c:v>
                </c:pt>
                <c:pt idx="102" formatCode="m/d/yyyy">
                  <c:v>45978</c:v>
                </c:pt>
                <c:pt idx="103" formatCode="m/d/yyyy">
                  <c:v>45985</c:v>
                </c:pt>
                <c:pt idx="104" formatCode="m/d/yyyy">
                  <c:v>45992</c:v>
                </c:pt>
                <c:pt idx="105" formatCode="m/d/yyyy">
                  <c:v>45999</c:v>
                </c:pt>
                <c:pt idx="106" formatCode="m/d/yyyy">
                  <c:v>46006</c:v>
                </c:pt>
                <c:pt idx="107" formatCode="m/d/yyyy">
                  <c:v>46013</c:v>
                </c:pt>
                <c:pt idx="108" formatCode="m/d/yyyy">
                  <c:v>46020</c:v>
                </c:pt>
                <c:pt idx="109" formatCode="m/d/yyyy">
                  <c:v>46027</c:v>
                </c:pt>
                <c:pt idx="110" formatCode="m/d/yyyy">
                  <c:v>46034</c:v>
                </c:pt>
                <c:pt idx="111" formatCode="m/d/yyyy">
                  <c:v>46041</c:v>
                </c:pt>
                <c:pt idx="112" formatCode="m/d/yyyy">
                  <c:v>46048</c:v>
                </c:pt>
                <c:pt idx="113" formatCode="m/d/yyyy">
                  <c:v>46055</c:v>
                </c:pt>
                <c:pt idx="114" formatCode="m/d/yyyy">
                  <c:v>46062</c:v>
                </c:pt>
                <c:pt idx="115" formatCode="m/d/yyyy">
                  <c:v>46069</c:v>
                </c:pt>
                <c:pt idx="116" formatCode="m/d/yyyy">
                  <c:v>46076</c:v>
                </c:pt>
                <c:pt idx="117" formatCode="m/d/yyyy">
                  <c:v>46083</c:v>
                </c:pt>
              </c:numCache>
            </c:numRef>
          </c:cat>
          <c:val>
            <c:numRef>
              <c:f>Sheet1!$C$16:$C$143</c:f>
              <c:numCache>
                <c:formatCode>0.00%</c:formatCode>
                <c:ptCount val="128"/>
                <c:pt idx="0">
                  <c:v>0.12609999999999999</c:v>
                </c:pt>
                <c:pt idx="1">
                  <c:v>0.15079999999999999</c:v>
                </c:pt>
                <c:pt idx="2">
                  <c:v>0.15790000000000001</c:v>
                </c:pt>
                <c:pt idx="3">
                  <c:v>0.36109999999999998</c:v>
                </c:pt>
                <c:pt idx="4">
                  <c:v>0.1923</c:v>
                </c:pt>
                <c:pt idx="5">
                  <c:v>0.2016</c:v>
                </c:pt>
                <c:pt idx="6">
                  <c:v>0.16539999999999999</c:v>
                </c:pt>
                <c:pt idx="7">
                  <c:v>0.17829999999999999</c:v>
                </c:pt>
                <c:pt idx="8">
                  <c:v>0.1736</c:v>
                </c:pt>
                <c:pt idx="9">
                  <c:v>0.14530000000000001</c:v>
                </c:pt>
                <c:pt idx="10">
                  <c:v>0.13189999999999999</c:v>
                </c:pt>
                <c:pt idx="11">
                  <c:v>0.13009999999999999</c:v>
                </c:pt>
                <c:pt idx="12">
                  <c:v>0.17069999999999999</c:v>
                </c:pt>
                <c:pt idx="13">
                  <c:v>0.13600000000000001</c:v>
                </c:pt>
                <c:pt idx="14">
                  <c:v>0.12820000000000001</c:v>
                </c:pt>
                <c:pt idx="15">
                  <c:v>0.127</c:v>
                </c:pt>
                <c:pt idx="16">
                  <c:v>0.08</c:v>
                </c:pt>
                <c:pt idx="17">
                  <c:v>8.8499999999999995E-2</c:v>
                </c:pt>
                <c:pt idx="18">
                  <c:v>0.2195</c:v>
                </c:pt>
                <c:pt idx="19">
                  <c:v>0.1855</c:v>
                </c:pt>
                <c:pt idx="20">
                  <c:v>0.18110000000000001</c:v>
                </c:pt>
                <c:pt idx="21">
                  <c:v>0.21310000000000001</c:v>
                </c:pt>
                <c:pt idx="22">
                  <c:v>0.2016</c:v>
                </c:pt>
                <c:pt idx="23">
                  <c:v>0.188</c:v>
                </c:pt>
                <c:pt idx="24">
                  <c:v>0.21929999999999999</c:v>
                </c:pt>
                <c:pt idx="25">
                  <c:v>0.2288</c:v>
                </c:pt>
                <c:pt idx="26">
                  <c:v>0.2185</c:v>
                </c:pt>
                <c:pt idx="27">
                  <c:v>0.23080000000000001</c:v>
                </c:pt>
                <c:pt idx="28">
                  <c:v>0.22500000000000001</c:v>
                </c:pt>
                <c:pt idx="29">
                  <c:v>0.19670000000000001</c:v>
                </c:pt>
                <c:pt idx="30">
                  <c:v>0.2712</c:v>
                </c:pt>
                <c:pt idx="31">
                  <c:v>0.29909999999999998</c:v>
                </c:pt>
                <c:pt idx="32">
                  <c:v>0.2727</c:v>
                </c:pt>
                <c:pt idx="33">
                  <c:v>0.27729999999999999</c:v>
                </c:pt>
                <c:pt idx="34">
                  <c:v>0.34910000000000002</c:v>
                </c:pt>
                <c:pt idx="35">
                  <c:v>0.33329999999999999</c:v>
                </c:pt>
                <c:pt idx="36">
                  <c:v>0.3246</c:v>
                </c:pt>
                <c:pt idx="37">
                  <c:v>0.30909999999999999</c:v>
                </c:pt>
                <c:pt idx="38">
                  <c:v>0.33979999999999999</c:v>
                </c:pt>
                <c:pt idx="39">
                  <c:v>0.28999999999999998</c:v>
                </c:pt>
                <c:pt idx="40">
                  <c:v>0.31253999999999998</c:v>
                </c:pt>
                <c:pt idx="41">
                  <c:v>0.33329999999999999</c:v>
                </c:pt>
                <c:pt idx="42">
                  <c:v>0.26169999999999999</c:v>
                </c:pt>
                <c:pt idx="43">
                  <c:v>0.2051</c:v>
                </c:pt>
                <c:pt idx="44">
                  <c:v>0.22689999999999999</c:v>
                </c:pt>
                <c:pt idx="45">
                  <c:v>0.22309999999999999</c:v>
                </c:pt>
                <c:pt idx="46">
                  <c:v>0.25580000000000003</c:v>
                </c:pt>
                <c:pt idx="47">
                  <c:v>0.2016</c:v>
                </c:pt>
                <c:pt idx="48">
                  <c:v>0.17499999999999999</c:v>
                </c:pt>
                <c:pt idx="49">
                  <c:v>0.18179999999999999</c:v>
                </c:pt>
                <c:pt idx="50">
                  <c:v>0.1802</c:v>
                </c:pt>
                <c:pt idx="51">
                  <c:v>0.20180000000000001</c:v>
                </c:pt>
                <c:pt idx="52">
                  <c:v>0.14810000000000001</c:v>
                </c:pt>
                <c:pt idx="53">
                  <c:v>0.2059</c:v>
                </c:pt>
                <c:pt idx="54">
                  <c:v>0.19089999999999999</c:v>
                </c:pt>
                <c:pt idx="55">
                  <c:v>0.20449999999999999</c:v>
                </c:pt>
                <c:pt idx="56">
                  <c:v>0.2432</c:v>
                </c:pt>
                <c:pt idx="57">
                  <c:v>0.19489999999999999</c:v>
                </c:pt>
                <c:pt idx="58">
                  <c:v>0.2137</c:v>
                </c:pt>
                <c:pt idx="59">
                  <c:v>0.2</c:v>
                </c:pt>
                <c:pt idx="60">
                  <c:v>0.2586</c:v>
                </c:pt>
                <c:pt idx="61">
                  <c:v>0.24110000000000001</c:v>
                </c:pt>
                <c:pt idx="62">
                  <c:v>0.21360000000000001</c:v>
                </c:pt>
                <c:pt idx="63">
                  <c:v>0.19420000000000001</c:v>
                </c:pt>
                <c:pt idx="64">
                  <c:v>0.19439999999999999</c:v>
                </c:pt>
                <c:pt idx="65">
                  <c:v>0.25219999999999998</c:v>
                </c:pt>
                <c:pt idx="66">
                  <c:v>0.1961</c:v>
                </c:pt>
                <c:pt idx="67">
                  <c:v>0.2087</c:v>
                </c:pt>
                <c:pt idx="68">
                  <c:v>0.23710000000000001</c:v>
                </c:pt>
                <c:pt idx="69">
                  <c:v>0.27179999999999999</c:v>
                </c:pt>
                <c:pt idx="70">
                  <c:v>0.29809999999999998</c:v>
                </c:pt>
                <c:pt idx="71">
                  <c:v>0.27450000000000002</c:v>
                </c:pt>
                <c:pt idx="72">
                  <c:v>0.1237</c:v>
                </c:pt>
                <c:pt idx="73">
                  <c:v>0.1845</c:v>
                </c:pt>
                <c:pt idx="74">
                  <c:v>0.23280000000000001</c:v>
                </c:pt>
                <c:pt idx="75">
                  <c:v>0.33329999999999999</c:v>
                </c:pt>
                <c:pt idx="76">
                  <c:v>0.22550000000000001</c:v>
                </c:pt>
                <c:pt idx="77">
                  <c:v>0.17430000000000001</c:v>
                </c:pt>
                <c:pt idx="78">
                  <c:v>0.21360000000000001</c:v>
                </c:pt>
                <c:pt idx="79">
                  <c:v>0.26469999999999999</c:v>
                </c:pt>
                <c:pt idx="80">
                  <c:v>0.29699999999999999</c:v>
                </c:pt>
                <c:pt idx="81">
                  <c:v>0.2762</c:v>
                </c:pt>
                <c:pt idx="82">
                  <c:v>0.25230000000000002</c:v>
                </c:pt>
                <c:pt idx="83">
                  <c:v>0.34910000000000002</c:v>
                </c:pt>
                <c:pt idx="84">
                  <c:v>0.2571</c:v>
                </c:pt>
                <c:pt idx="85">
                  <c:v>0.22</c:v>
                </c:pt>
                <c:pt idx="86">
                  <c:v>0.2626</c:v>
                </c:pt>
                <c:pt idx="87">
                  <c:v>0.31309999999999999</c:v>
                </c:pt>
                <c:pt idx="88">
                  <c:v>0.25490000000000002</c:v>
                </c:pt>
                <c:pt idx="89">
                  <c:v>0.31309999999999999</c:v>
                </c:pt>
                <c:pt idx="90">
                  <c:v>0.34</c:v>
                </c:pt>
                <c:pt idx="91">
                  <c:v>0.28710000000000002</c:v>
                </c:pt>
                <c:pt idx="92">
                  <c:v>0.25769999999999998</c:v>
                </c:pt>
                <c:pt idx="93">
                  <c:v>0.14410000000000001</c:v>
                </c:pt>
                <c:pt idx="94">
                  <c:v>0.18559999999999999</c:v>
                </c:pt>
                <c:pt idx="95">
                  <c:v>0.23080000000000001</c:v>
                </c:pt>
                <c:pt idx="96">
                  <c:v>0.25</c:v>
                </c:pt>
                <c:pt idx="97">
                  <c:v>0.32040000000000002</c:v>
                </c:pt>
                <c:pt idx="98">
                  <c:v>0.1963</c:v>
                </c:pt>
                <c:pt idx="99">
                  <c:v>0.22520000000000001</c:v>
                </c:pt>
                <c:pt idx="100">
                  <c:v>0.16070000000000001</c:v>
                </c:pt>
                <c:pt idx="101">
                  <c:v>0.14410000000000001</c:v>
                </c:pt>
                <c:pt idx="102">
                  <c:v>0.16669999999999999</c:v>
                </c:pt>
                <c:pt idx="103">
                  <c:v>0.15090000000000001</c:v>
                </c:pt>
                <c:pt idx="104">
                  <c:v>0.1842</c:v>
                </c:pt>
                <c:pt idx="105">
                  <c:v>0.1875</c:v>
                </c:pt>
                <c:pt idx="106">
                  <c:v>0.16819999999999999</c:v>
                </c:pt>
                <c:pt idx="107">
                  <c:v>0.23380000000000001</c:v>
                </c:pt>
                <c:pt idx="108">
                  <c:v>0.3579</c:v>
                </c:pt>
                <c:pt idx="109">
                  <c:v>0.25</c:v>
                </c:pt>
                <c:pt idx="110">
                  <c:v>0.21779999999999999</c:v>
                </c:pt>
                <c:pt idx="111">
                  <c:v>0.26129999999999998</c:v>
                </c:pt>
                <c:pt idx="112">
                  <c:v>0.26169999999999999</c:v>
                </c:pt>
                <c:pt idx="113">
                  <c:v>0.1981</c:v>
                </c:pt>
                <c:pt idx="114">
                  <c:v>0.2</c:v>
                </c:pt>
                <c:pt idx="115">
                  <c:v>0.22220000000000001</c:v>
                </c:pt>
                <c:pt idx="116">
                  <c:v>0.2054</c:v>
                </c:pt>
                <c:pt idx="117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5A0-410B-BA5D-84B4162C6731}"/>
            </c:ext>
          </c:extLst>
        </c:ser>
        <c:ser>
          <c:idx val="3"/>
          <c:order val="3"/>
          <c:tx>
            <c:strRef>
              <c:f>Sheet1!$E$15</c:f>
              <c:strCache>
                <c:ptCount val="1"/>
                <c:pt idx="0">
                  <c:v>Amber %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Sheet1!$A$16:$A$146</c:f>
              <c:numCache>
                <c:formatCode>dd/mm/yyyy;@</c:formatCode>
                <c:ptCount val="131"/>
                <c:pt idx="0">
                  <c:v>45264</c:v>
                </c:pt>
                <c:pt idx="1">
                  <c:v>45271</c:v>
                </c:pt>
                <c:pt idx="2">
                  <c:v>45278</c:v>
                </c:pt>
                <c:pt idx="3">
                  <c:v>45285</c:v>
                </c:pt>
                <c:pt idx="4">
                  <c:v>45292</c:v>
                </c:pt>
                <c:pt idx="5">
                  <c:v>45299</c:v>
                </c:pt>
                <c:pt idx="6">
                  <c:v>45306</c:v>
                </c:pt>
                <c:pt idx="7">
                  <c:v>45313</c:v>
                </c:pt>
                <c:pt idx="8">
                  <c:v>45320</c:v>
                </c:pt>
                <c:pt idx="9">
                  <c:v>45327</c:v>
                </c:pt>
                <c:pt idx="10">
                  <c:v>45334</c:v>
                </c:pt>
                <c:pt idx="11">
                  <c:v>45341</c:v>
                </c:pt>
                <c:pt idx="12">
                  <c:v>45348</c:v>
                </c:pt>
                <c:pt idx="13">
                  <c:v>45355</c:v>
                </c:pt>
                <c:pt idx="14">
                  <c:v>45362</c:v>
                </c:pt>
                <c:pt idx="15">
                  <c:v>45369</c:v>
                </c:pt>
                <c:pt idx="16">
                  <c:v>45376</c:v>
                </c:pt>
                <c:pt idx="17">
                  <c:v>45383</c:v>
                </c:pt>
                <c:pt idx="18">
                  <c:v>45390</c:v>
                </c:pt>
                <c:pt idx="19" formatCode="m/d/yyyy">
                  <c:v>45397</c:v>
                </c:pt>
                <c:pt idx="20" formatCode="m/d/yyyy">
                  <c:v>45404</c:v>
                </c:pt>
                <c:pt idx="21" formatCode="m/d/yyyy">
                  <c:v>45411</c:v>
                </c:pt>
                <c:pt idx="22" formatCode="m/d/yyyy">
                  <c:v>45418</c:v>
                </c:pt>
                <c:pt idx="23" formatCode="m/d/yyyy">
                  <c:v>45425</c:v>
                </c:pt>
                <c:pt idx="24" formatCode="m/d/yyyy">
                  <c:v>45432</c:v>
                </c:pt>
                <c:pt idx="25" formatCode="m/d/yyyy">
                  <c:v>45439</c:v>
                </c:pt>
                <c:pt idx="26" formatCode="m/d/yyyy">
                  <c:v>45446</c:v>
                </c:pt>
                <c:pt idx="27" formatCode="m/d/yyyy">
                  <c:v>45453</c:v>
                </c:pt>
                <c:pt idx="28" formatCode="m/d/yyyy">
                  <c:v>45460</c:v>
                </c:pt>
                <c:pt idx="29" formatCode="m/d/yyyy">
                  <c:v>45467</c:v>
                </c:pt>
                <c:pt idx="30" formatCode="m/d/yyyy">
                  <c:v>45474</c:v>
                </c:pt>
                <c:pt idx="31" formatCode="m/d/yyyy">
                  <c:v>45481</c:v>
                </c:pt>
                <c:pt idx="32" formatCode="m/d/yyyy">
                  <c:v>45488</c:v>
                </c:pt>
                <c:pt idx="33" formatCode="m/d/yyyy">
                  <c:v>45495</c:v>
                </c:pt>
                <c:pt idx="34" formatCode="m/d/yyyy">
                  <c:v>45502</c:v>
                </c:pt>
                <c:pt idx="35" formatCode="m/d/yyyy">
                  <c:v>45509</c:v>
                </c:pt>
                <c:pt idx="36" formatCode="m/d/yyyy">
                  <c:v>45516</c:v>
                </c:pt>
                <c:pt idx="37" formatCode="m/d/yyyy">
                  <c:v>45523</c:v>
                </c:pt>
                <c:pt idx="38" formatCode="m/d/yyyy">
                  <c:v>45530</c:v>
                </c:pt>
                <c:pt idx="39" formatCode="m/d/yyyy">
                  <c:v>45537</c:v>
                </c:pt>
                <c:pt idx="40" formatCode="m/d/yyyy">
                  <c:v>45544</c:v>
                </c:pt>
                <c:pt idx="41" formatCode="m/d/yyyy">
                  <c:v>45551</c:v>
                </c:pt>
                <c:pt idx="42" formatCode="m/d/yyyy">
                  <c:v>45558</c:v>
                </c:pt>
                <c:pt idx="43" formatCode="m/d/yyyy">
                  <c:v>45565</c:v>
                </c:pt>
                <c:pt idx="44" formatCode="m/d/yyyy">
                  <c:v>45572</c:v>
                </c:pt>
                <c:pt idx="45" formatCode="m/d/yyyy">
                  <c:v>45579</c:v>
                </c:pt>
                <c:pt idx="46" formatCode="m/d/yyyy">
                  <c:v>45586</c:v>
                </c:pt>
                <c:pt idx="47" formatCode="m/d/yyyy">
                  <c:v>45593</c:v>
                </c:pt>
                <c:pt idx="48" formatCode="m/d/yyyy">
                  <c:v>45600</c:v>
                </c:pt>
                <c:pt idx="49" formatCode="m/d/yyyy">
                  <c:v>45607</c:v>
                </c:pt>
                <c:pt idx="50" formatCode="m/d/yyyy">
                  <c:v>45614</c:v>
                </c:pt>
                <c:pt idx="51" formatCode="m/d/yyyy">
                  <c:v>45621</c:v>
                </c:pt>
                <c:pt idx="52" formatCode="m/d/yyyy">
                  <c:v>45628</c:v>
                </c:pt>
                <c:pt idx="53" formatCode="m/d/yyyy">
                  <c:v>45635</c:v>
                </c:pt>
                <c:pt idx="54" formatCode="m/d/yyyy">
                  <c:v>45642</c:v>
                </c:pt>
                <c:pt idx="55" formatCode="m/d/yyyy">
                  <c:v>45649</c:v>
                </c:pt>
                <c:pt idx="56" formatCode="m/d/yyyy">
                  <c:v>45656</c:v>
                </c:pt>
                <c:pt idx="57" formatCode="m/d/yyyy">
                  <c:v>45663</c:v>
                </c:pt>
                <c:pt idx="58" formatCode="m/d/yyyy">
                  <c:v>45670</c:v>
                </c:pt>
                <c:pt idx="59" formatCode="m/d/yyyy">
                  <c:v>45677</c:v>
                </c:pt>
                <c:pt idx="60" formatCode="m/d/yyyy">
                  <c:v>45684</c:v>
                </c:pt>
                <c:pt idx="61" formatCode="m/d/yyyy">
                  <c:v>45691</c:v>
                </c:pt>
                <c:pt idx="62" formatCode="m/d/yyyy">
                  <c:v>45698</c:v>
                </c:pt>
                <c:pt idx="63" formatCode="m/d/yyyy">
                  <c:v>45705</c:v>
                </c:pt>
                <c:pt idx="64" formatCode="m/d/yyyy">
                  <c:v>45712</c:v>
                </c:pt>
                <c:pt idx="65" formatCode="m/d/yyyy">
                  <c:v>45719</c:v>
                </c:pt>
                <c:pt idx="66" formatCode="m/d/yyyy">
                  <c:v>45726</c:v>
                </c:pt>
                <c:pt idx="67" formatCode="m/d/yyyy">
                  <c:v>45733</c:v>
                </c:pt>
                <c:pt idx="68" formatCode="m/d/yyyy">
                  <c:v>45740</c:v>
                </c:pt>
                <c:pt idx="69" formatCode="m/d/yyyy">
                  <c:v>45747</c:v>
                </c:pt>
                <c:pt idx="70" formatCode="m/d/yyyy">
                  <c:v>45754</c:v>
                </c:pt>
                <c:pt idx="71" formatCode="m/d/yyyy">
                  <c:v>45761</c:v>
                </c:pt>
                <c:pt idx="72" formatCode="m/d/yyyy">
                  <c:v>45768</c:v>
                </c:pt>
                <c:pt idx="73" formatCode="m/d/yyyy">
                  <c:v>45775</c:v>
                </c:pt>
                <c:pt idx="74" formatCode="m/d/yyyy">
                  <c:v>45782</c:v>
                </c:pt>
                <c:pt idx="75" formatCode="m/d/yyyy">
                  <c:v>45789</c:v>
                </c:pt>
                <c:pt idx="76" formatCode="m/d/yyyy">
                  <c:v>45796</c:v>
                </c:pt>
                <c:pt idx="77" formatCode="m/d/yyyy">
                  <c:v>45803</c:v>
                </c:pt>
                <c:pt idx="78" formatCode="m/d/yyyy">
                  <c:v>45810</c:v>
                </c:pt>
                <c:pt idx="79" formatCode="m/d/yyyy">
                  <c:v>45817</c:v>
                </c:pt>
                <c:pt idx="80" formatCode="m/d/yyyy">
                  <c:v>45824</c:v>
                </c:pt>
                <c:pt idx="81" formatCode="m/d/yyyy">
                  <c:v>45831</c:v>
                </c:pt>
                <c:pt idx="82" formatCode="m/d/yyyy">
                  <c:v>45838</c:v>
                </c:pt>
                <c:pt idx="83" formatCode="m/d/yyyy">
                  <c:v>45845</c:v>
                </c:pt>
                <c:pt idx="84" formatCode="m/d/yyyy">
                  <c:v>45852</c:v>
                </c:pt>
                <c:pt idx="85" formatCode="m/d/yyyy">
                  <c:v>45859</c:v>
                </c:pt>
                <c:pt idx="86" formatCode="m/d/yyyy">
                  <c:v>45866</c:v>
                </c:pt>
                <c:pt idx="87" formatCode="m/d/yyyy">
                  <c:v>45873</c:v>
                </c:pt>
                <c:pt idx="88" formatCode="m/d/yyyy">
                  <c:v>45880</c:v>
                </c:pt>
                <c:pt idx="89" formatCode="m/d/yyyy">
                  <c:v>45887</c:v>
                </c:pt>
                <c:pt idx="90" formatCode="m/d/yyyy">
                  <c:v>45894</c:v>
                </c:pt>
                <c:pt idx="91" formatCode="m/d/yyyy">
                  <c:v>45901</c:v>
                </c:pt>
                <c:pt idx="92" formatCode="m/d/yyyy">
                  <c:v>45908</c:v>
                </c:pt>
                <c:pt idx="93" formatCode="m/d/yyyy">
                  <c:v>45915</c:v>
                </c:pt>
                <c:pt idx="94" formatCode="m/d/yyyy">
                  <c:v>45922</c:v>
                </c:pt>
                <c:pt idx="95" formatCode="m/d/yyyy">
                  <c:v>45929</c:v>
                </c:pt>
                <c:pt idx="96" formatCode="m/d/yyyy">
                  <c:v>45936</c:v>
                </c:pt>
                <c:pt idx="97" formatCode="m/d/yyyy">
                  <c:v>45943</c:v>
                </c:pt>
                <c:pt idx="98" formatCode="m/d/yyyy">
                  <c:v>45950</c:v>
                </c:pt>
                <c:pt idx="99" formatCode="m/d/yyyy">
                  <c:v>45957</c:v>
                </c:pt>
                <c:pt idx="100" formatCode="m/d/yyyy">
                  <c:v>45964</c:v>
                </c:pt>
                <c:pt idx="101" formatCode="m/d/yyyy">
                  <c:v>45971</c:v>
                </c:pt>
                <c:pt idx="102" formatCode="m/d/yyyy">
                  <c:v>45978</c:v>
                </c:pt>
                <c:pt idx="103" formatCode="m/d/yyyy">
                  <c:v>45985</c:v>
                </c:pt>
                <c:pt idx="104" formatCode="m/d/yyyy">
                  <c:v>45992</c:v>
                </c:pt>
                <c:pt idx="105" formatCode="m/d/yyyy">
                  <c:v>45999</c:v>
                </c:pt>
                <c:pt idx="106" formatCode="m/d/yyyy">
                  <c:v>46006</c:v>
                </c:pt>
                <c:pt idx="107" formatCode="m/d/yyyy">
                  <c:v>46013</c:v>
                </c:pt>
                <c:pt idx="108" formatCode="m/d/yyyy">
                  <c:v>46020</c:v>
                </c:pt>
                <c:pt idx="109" formatCode="m/d/yyyy">
                  <c:v>46027</c:v>
                </c:pt>
                <c:pt idx="110" formatCode="m/d/yyyy">
                  <c:v>46034</c:v>
                </c:pt>
                <c:pt idx="111" formatCode="m/d/yyyy">
                  <c:v>46041</c:v>
                </c:pt>
                <c:pt idx="112" formatCode="m/d/yyyy">
                  <c:v>46048</c:v>
                </c:pt>
                <c:pt idx="113" formatCode="m/d/yyyy">
                  <c:v>46055</c:v>
                </c:pt>
                <c:pt idx="114" formatCode="m/d/yyyy">
                  <c:v>46062</c:v>
                </c:pt>
                <c:pt idx="115" formatCode="m/d/yyyy">
                  <c:v>46069</c:v>
                </c:pt>
                <c:pt idx="116" formatCode="m/d/yyyy">
                  <c:v>46076</c:v>
                </c:pt>
                <c:pt idx="117" formatCode="m/d/yyyy">
                  <c:v>46083</c:v>
                </c:pt>
              </c:numCache>
            </c:numRef>
          </c:cat>
          <c:val>
            <c:numRef>
              <c:f>Sheet1!$E$16:$E$141</c:f>
              <c:numCache>
                <c:formatCode>0.00%</c:formatCode>
                <c:ptCount val="126"/>
                <c:pt idx="0">
                  <c:v>0.63959999999999995</c:v>
                </c:pt>
                <c:pt idx="1">
                  <c:v>0.50790000000000002</c:v>
                </c:pt>
                <c:pt idx="2">
                  <c:v>0.48249999999999998</c:v>
                </c:pt>
                <c:pt idx="3">
                  <c:v>0.48149999999999998</c:v>
                </c:pt>
                <c:pt idx="4">
                  <c:v>0.56920000000000004</c:v>
                </c:pt>
                <c:pt idx="5">
                  <c:v>0.5161</c:v>
                </c:pt>
                <c:pt idx="6">
                  <c:v>0.61419999999999997</c:v>
                </c:pt>
                <c:pt idx="7">
                  <c:v>0.56689999999999996</c:v>
                </c:pt>
                <c:pt idx="8">
                  <c:v>0.56940000000000002</c:v>
                </c:pt>
                <c:pt idx="9">
                  <c:v>0.56410000000000005</c:v>
                </c:pt>
                <c:pt idx="10">
                  <c:v>0.53469999999999995</c:v>
                </c:pt>
                <c:pt idx="11">
                  <c:v>0.57720000000000005</c:v>
                </c:pt>
                <c:pt idx="12">
                  <c:v>0.60980000000000001</c:v>
                </c:pt>
                <c:pt idx="13">
                  <c:v>0.60799999999999998</c:v>
                </c:pt>
                <c:pt idx="14">
                  <c:v>0.56410000000000005</c:v>
                </c:pt>
                <c:pt idx="15">
                  <c:v>0.55559999999999998</c:v>
                </c:pt>
                <c:pt idx="16">
                  <c:v>0.58399999999999996</c:v>
                </c:pt>
                <c:pt idx="17">
                  <c:v>0.54869999999999997</c:v>
                </c:pt>
                <c:pt idx="18">
                  <c:v>0.56910000000000005</c:v>
                </c:pt>
                <c:pt idx="19">
                  <c:v>0.6129</c:v>
                </c:pt>
                <c:pt idx="20">
                  <c:v>0.63780000000000003</c:v>
                </c:pt>
                <c:pt idx="21">
                  <c:v>0.60660000000000003</c:v>
                </c:pt>
                <c:pt idx="22">
                  <c:v>0.629</c:v>
                </c:pt>
                <c:pt idx="23">
                  <c:v>0.6391</c:v>
                </c:pt>
                <c:pt idx="24">
                  <c:v>0.61399999999999999</c:v>
                </c:pt>
                <c:pt idx="25">
                  <c:v>0.59319999999999995</c:v>
                </c:pt>
                <c:pt idx="26">
                  <c:v>0.66390000000000005</c:v>
                </c:pt>
                <c:pt idx="27">
                  <c:v>0.59230000000000005</c:v>
                </c:pt>
                <c:pt idx="28">
                  <c:v>0.56669999999999998</c:v>
                </c:pt>
                <c:pt idx="29">
                  <c:v>0.63929999999999998</c:v>
                </c:pt>
                <c:pt idx="30">
                  <c:v>0.56779999999999997</c:v>
                </c:pt>
                <c:pt idx="31">
                  <c:v>0.45789999999999997</c:v>
                </c:pt>
                <c:pt idx="32">
                  <c:v>0.50409999999999999</c:v>
                </c:pt>
                <c:pt idx="33">
                  <c:v>0.53779999999999994</c:v>
                </c:pt>
                <c:pt idx="34">
                  <c:v>0.55659999999999998</c:v>
                </c:pt>
                <c:pt idx="35">
                  <c:v>0.6</c:v>
                </c:pt>
                <c:pt idx="36">
                  <c:v>0.5877</c:v>
                </c:pt>
                <c:pt idx="37">
                  <c:v>0.58179999999999998</c:v>
                </c:pt>
                <c:pt idx="38">
                  <c:v>0.56310000000000004</c:v>
                </c:pt>
                <c:pt idx="39">
                  <c:v>0.6</c:v>
                </c:pt>
                <c:pt idx="40">
                  <c:v>0.57140000000000002</c:v>
                </c:pt>
                <c:pt idx="41">
                  <c:v>0.54549999999999998</c:v>
                </c:pt>
                <c:pt idx="42">
                  <c:v>0.58879999999999999</c:v>
                </c:pt>
                <c:pt idx="43">
                  <c:v>0.67519999999999991</c:v>
                </c:pt>
                <c:pt idx="44">
                  <c:v>0.63029999999999997</c:v>
                </c:pt>
                <c:pt idx="45">
                  <c:v>0.61980000000000002</c:v>
                </c:pt>
                <c:pt idx="46">
                  <c:v>0.62020000000000008</c:v>
                </c:pt>
                <c:pt idx="47">
                  <c:v>0.6613</c:v>
                </c:pt>
                <c:pt idx="48">
                  <c:v>0.6583</c:v>
                </c:pt>
                <c:pt idx="49">
                  <c:v>0.61980000000000002</c:v>
                </c:pt>
                <c:pt idx="50">
                  <c:v>0.62159999999999993</c:v>
                </c:pt>
                <c:pt idx="51">
                  <c:v>0.64040000000000008</c:v>
                </c:pt>
                <c:pt idx="52">
                  <c:v>0.67590000000000006</c:v>
                </c:pt>
                <c:pt idx="53">
                  <c:v>0.63729999999999998</c:v>
                </c:pt>
                <c:pt idx="54">
                  <c:v>0.5</c:v>
                </c:pt>
                <c:pt idx="55">
                  <c:v>0.54549999999999998</c:v>
                </c:pt>
                <c:pt idx="56">
                  <c:v>0.54949999999999999</c:v>
                </c:pt>
                <c:pt idx="57">
                  <c:v>0.59319999999999995</c:v>
                </c:pt>
                <c:pt idx="58">
                  <c:v>0.63249999999999995</c:v>
                </c:pt>
                <c:pt idx="59">
                  <c:v>0.63159999999999994</c:v>
                </c:pt>
                <c:pt idx="60">
                  <c:v>0.56899999999999995</c:v>
                </c:pt>
                <c:pt idx="61">
                  <c:v>0.63390000000000002</c:v>
                </c:pt>
                <c:pt idx="62">
                  <c:v>0.61170000000000002</c:v>
                </c:pt>
                <c:pt idx="63">
                  <c:v>0.66989999999999994</c:v>
                </c:pt>
                <c:pt idx="64">
                  <c:v>0.62039999999999995</c:v>
                </c:pt>
                <c:pt idx="65">
                  <c:v>0.59130000000000005</c:v>
                </c:pt>
                <c:pt idx="66">
                  <c:v>0.6470999999999999</c:v>
                </c:pt>
                <c:pt idx="67">
                  <c:v>0.62609999999999999</c:v>
                </c:pt>
                <c:pt idx="68">
                  <c:v>0.58760000000000001</c:v>
                </c:pt>
                <c:pt idx="69">
                  <c:v>0.4854</c:v>
                </c:pt>
                <c:pt idx="70">
                  <c:v>0.50960000000000005</c:v>
                </c:pt>
                <c:pt idx="71">
                  <c:v>0.54899999999999993</c:v>
                </c:pt>
                <c:pt idx="72">
                  <c:v>0.63919999999999999</c:v>
                </c:pt>
                <c:pt idx="73">
                  <c:v>0.66990000000000005</c:v>
                </c:pt>
                <c:pt idx="74">
                  <c:v>0.6552</c:v>
                </c:pt>
                <c:pt idx="75">
                  <c:v>0.54390000000000005</c:v>
                </c:pt>
                <c:pt idx="76">
                  <c:v>0.6765000000000001</c:v>
                </c:pt>
                <c:pt idx="77">
                  <c:v>0.65139999999999998</c:v>
                </c:pt>
                <c:pt idx="78">
                  <c:v>0.66989999999999994</c:v>
                </c:pt>
                <c:pt idx="79">
                  <c:v>0.56859999999999999</c:v>
                </c:pt>
                <c:pt idx="80">
                  <c:v>0.59409999999999996</c:v>
                </c:pt>
                <c:pt idx="81">
                  <c:v>0.59050000000000002</c:v>
                </c:pt>
                <c:pt idx="82">
                  <c:v>0.5514</c:v>
                </c:pt>
                <c:pt idx="83">
                  <c:v>0.53770000000000007</c:v>
                </c:pt>
                <c:pt idx="84">
                  <c:v>0.60950000000000004</c:v>
                </c:pt>
                <c:pt idx="85">
                  <c:v>0.64</c:v>
                </c:pt>
                <c:pt idx="86">
                  <c:v>0.59599999999999997</c:v>
                </c:pt>
                <c:pt idx="87">
                  <c:v>0.49490000000000001</c:v>
                </c:pt>
                <c:pt idx="88">
                  <c:v>0.61760000000000004</c:v>
                </c:pt>
                <c:pt idx="89">
                  <c:v>0.55559999999999998</c:v>
                </c:pt>
                <c:pt idx="90">
                  <c:v>0.5</c:v>
                </c:pt>
                <c:pt idx="91">
                  <c:v>0.58420000000000005</c:v>
                </c:pt>
                <c:pt idx="92">
                  <c:v>0.60819999999999996</c:v>
                </c:pt>
                <c:pt idx="93">
                  <c:v>0.63960000000000006</c:v>
                </c:pt>
                <c:pt idx="94">
                  <c:v>0.67010000000000003</c:v>
                </c:pt>
                <c:pt idx="95">
                  <c:v>0.61539999999999995</c:v>
                </c:pt>
                <c:pt idx="96">
                  <c:v>0.55000000000000004</c:v>
                </c:pt>
                <c:pt idx="97">
                  <c:v>0.4854</c:v>
                </c:pt>
                <c:pt idx="98">
                  <c:v>0.64489999999999992</c:v>
                </c:pt>
                <c:pt idx="99">
                  <c:v>0.63060000000000005</c:v>
                </c:pt>
                <c:pt idx="100">
                  <c:v>0.67859999999999998</c:v>
                </c:pt>
                <c:pt idx="101">
                  <c:v>0.64859999999999995</c:v>
                </c:pt>
                <c:pt idx="102">
                  <c:v>0.66670000000000007</c:v>
                </c:pt>
                <c:pt idx="103">
                  <c:v>0.56600000000000006</c:v>
                </c:pt>
                <c:pt idx="104">
                  <c:v>0.50880000000000003</c:v>
                </c:pt>
                <c:pt idx="105">
                  <c:v>0.54170000000000007</c:v>
                </c:pt>
                <c:pt idx="106">
                  <c:v>0.62619999999999998</c:v>
                </c:pt>
                <c:pt idx="107">
                  <c:v>0.62159999999999993</c:v>
                </c:pt>
                <c:pt idx="108">
                  <c:v>0.56840000000000002</c:v>
                </c:pt>
                <c:pt idx="109">
                  <c:v>0.57289999999999996</c:v>
                </c:pt>
                <c:pt idx="110">
                  <c:v>0.64359999999999995</c:v>
                </c:pt>
                <c:pt idx="111">
                  <c:v>0.61260000000000003</c:v>
                </c:pt>
                <c:pt idx="112">
                  <c:v>0.61680000000000001</c:v>
                </c:pt>
                <c:pt idx="113">
                  <c:v>0.62259999999999993</c:v>
                </c:pt>
                <c:pt idx="114">
                  <c:v>0.63</c:v>
                </c:pt>
                <c:pt idx="115">
                  <c:v>0.54549999999999998</c:v>
                </c:pt>
                <c:pt idx="116">
                  <c:v>0.64290000000000003</c:v>
                </c:pt>
                <c:pt idx="117">
                  <c:v>0.61899999999999999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5A0-410B-BA5D-84B4162C6731}"/>
            </c:ext>
          </c:extLst>
        </c:ser>
        <c:ser>
          <c:idx val="5"/>
          <c:order val="5"/>
          <c:tx>
            <c:strRef>
              <c:f>Sheet1!$G$15</c:f>
              <c:strCache>
                <c:ptCount val="1"/>
                <c:pt idx="0">
                  <c:v>Red %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Sheet1!$A$16:$A$146</c:f>
              <c:numCache>
                <c:formatCode>dd/mm/yyyy;@</c:formatCode>
                <c:ptCount val="131"/>
                <c:pt idx="0">
                  <c:v>45264</c:v>
                </c:pt>
                <c:pt idx="1">
                  <c:v>45271</c:v>
                </c:pt>
                <c:pt idx="2">
                  <c:v>45278</c:v>
                </c:pt>
                <c:pt idx="3">
                  <c:v>45285</c:v>
                </c:pt>
                <c:pt idx="4">
                  <c:v>45292</c:v>
                </c:pt>
                <c:pt idx="5">
                  <c:v>45299</c:v>
                </c:pt>
                <c:pt idx="6">
                  <c:v>45306</c:v>
                </c:pt>
                <c:pt idx="7">
                  <c:v>45313</c:v>
                </c:pt>
                <c:pt idx="8">
                  <c:v>45320</c:v>
                </c:pt>
                <c:pt idx="9">
                  <c:v>45327</c:v>
                </c:pt>
                <c:pt idx="10">
                  <c:v>45334</c:v>
                </c:pt>
                <c:pt idx="11">
                  <c:v>45341</c:v>
                </c:pt>
                <c:pt idx="12">
                  <c:v>45348</c:v>
                </c:pt>
                <c:pt idx="13">
                  <c:v>45355</c:v>
                </c:pt>
                <c:pt idx="14">
                  <c:v>45362</c:v>
                </c:pt>
                <c:pt idx="15">
                  <c:v>45369</c:v>
                </c:pt>
                <c:pt idx="16">
                  <c:v>45376</c:v>
                </c:pt>
                <c:pt idx="17">
                  <c:v>45383</c:v>
                </c:pt>
                <c:pt idx="18">
                  <c:v>45390</c:v>
                </c:pt>
                <c:pt idx="19" formatCode="m/d/yyyy">
                  <c:v>45397</c:v>
                </c:pt>
                <c:pt idx="20" formatCode="m/d/yyyy">
                  <c:v>45404</c:v>
                </c:pt>
                <c:pt idx="21" formatCode="m/d/yyyy">
                  <c:v>45411</c:v>
                </c:pt>
                <c:pt idx="22" formatCode="m/d/yyyy">
                  <c:v>45418</c:v>
                </c:pt>
                <c:pt idx="23" formatCode="m/d/yyyy">
                  <c:v>45425</c:v>
                </c:pt>
                <c:pt idx="24" formatCode="m/d/yyyy">
                  <c:v>45432</c:v>
                </c:pt>
                <c:pt idx="25" formatCode="m/d/yyyy">
                  <c:v>45439</c:v>
                </c:pt>
                <c:pt idx="26" formatCode="m/d/yyyy">
                  <c:v>45446</c:v>
                </c:pt>
                <c:pt idx="27" formatCode="m/d/yyyy">
                  <c:v>45453</c:v>
                </c:pt>
                <c:pt idx="28" formatCode="m/d/yyyy">
                  <c:v>45460</c:v>
                </c:pt>
                <c:pt idx="29" formatCode="m/d/yyyy">
                  <c:v>45467</c:v>
                </c:pt>
                <c:pt idx="30" formatCode="m/d/yyyy">
                  <c:v>45474</c:v>
                </c:pt>
                <c:pt idx="31" formatCode="m/d/yyyy">
                  <c:v>45481</c:v>
                </c:pt>
                <c:pt idx="32" formatCode="m/d/yyyy">
                  <c:v>45488</c:v>
                </c:pt>
                <c:pt idx="33" formatCode="m/d/yyyy">
                  <c:v>45495</c:v>
                </c:pt>
                <c:pt idx="34" formatCode="m/d/yyyy">
                  <c:v>45502</c:v>
                </c:pt>
                <c:pt idx="35" formatCode="m/d/yyyy">
                  <c:v>45509</c:v>
                </c:pt>
                <c:pt idx="36" formatCode="m/d/yyyy">
                  <c:v>45516</c:v>
                </c:pt>
                <c:pt idx="37" formatCode="m/d/yyyy">
                  <c:v>45523</c:v>
                </c:pt>
                <c:pt idx="38" formatCode="m/d/yyyy">
                  <c:v>45530</c:v>
                </c:pt>
                <c:pt idx="39" formatCode="m/d/yyyy">
                  <c:v>45537</c:v>
                </c:pt>
                <c:pt idx="40" formatCode="m/d/yyyy">
                  <c:v>45544</c:v>
                </c:pt>
                <c:pt idx="41" formatCode="m/d/yyyy">
                  <c:v>45551</c:v>
                </c:pt>
                <c:pt idx="42" formatCode="m/d/yyyy">
                  <c:v>45558</c:v>
                </c:pt>
                <c:pt idx="43" formatCode="m/d/yyyy">
                  <c:v>45565</c:v>
                </c:pt>
                <c:pt idx="44" formatCode="m/d/yyyy">
                  <c:v>45572</c:v>
                </c:pt>
                <c:pt idx="45" formatCode="m/d/yyyy">
                  <c:v>45579</c:v>
                </c:pt>
                <c:pt idx="46" formatCode="m/d/yyyy">
                  <c:v>45586</c:v>
                </c:pt>
                <c:pt idx="47" formatCode="m/d/yyyy">
                  <c:v>45593</c:v>
                </c:pt>
                <c:pt idx="48" formatCode="m/d/yyyy">
                  <c:v>45600</c:v>
                </c:pt>
                <c:pt idx="49" formatCode="m/d/yyyy">
                  <c:v>45607</c:v>
                </c:pt>
                <c:pt idx="50" formatCode="m/d/yyyy">
                  <c:v>45614</c:v>
                </c:pt>
                <c:pt idx="51" formatCode="m/d/yyyy">
                  <c:v>45621</c:v>
                </c:pt>
                <c:pt idx="52" formatCode="m/d/yyyy">
                  <c:v>45628</c:v>
                </c:pt>
                <c:pt idx="53" formatCode="m/d/yyyy">
                  <c:v>45635</c:v>
                </c:pt>
                <c:pt idx="54" formatCode="m/d/yyyy">
                  <c:v>45642</c:v>
                </c:pt>
                <c:pt idx="55" formatCode="m/d/yyyy">
                  <c:v>45649</c:v>
                </c:pt>
                <c:pt idx="56" formatCode="m/d/yyyy">
                  <c:v>45656</c:v>
                </c:pt>
                <c:pt idx="57" formatCode="m/d/yyyy">
                  <c:v>45663</c:v>
                </c:pt>
                <c:pt idx="58" formatCode="m/d/yyyy">
                  <c:v>45670</c:v>
                </c:pt>
                <c:pt idx="59" formatCode="m/d/yyyy">
                  <c:v>45677</c:v>
                </c:pt>
                <c:pt idx="60" formatCode="m/d/yyyy">
                  <c:v>45684</c:v>
                </c:pt>
                <c:pt idx="61" formatCode="m/d/yyyy">
                  <c:v>45691</c:v>
                </c:pt>
                <c:pt idx="62" formatCode="m/d/yyyy">
                  <c:v>45698</c:v>
                </c:pt>
                <c:pt idx="63" formatCode="m/d/yyyy">
                  <c:v>45705</c:v>
                </c:pt>
                <c:pt idx="64" formatCode="m/d/yyyy">
                  <c:v>45712</c:v>
                </c:pt>
                <c:pt idx="65" formatCode="m/d/yyyy">
                  <c:v>45719</c:v>
                </c:pt>
                <c:pt idx="66" formatCode="m/d/yyyy">
                  <c:v>45726</c:v>
                </c:pt>
                <c:pt idx="67" formatCode="m/d/yyyy">
                  <c:v>45733</c:v>
                </c:pt>
                <c:pt idx="68" formatCode="m/d/yyyy">
                  <c:v>45740</c:v>
                </c:pt>
                <c:pt idx="69" formatCode="m/d/yyyy">
                  <c:v>45747</c:v>
                </c:pt>
                <c:pt idx="70" formatCode="m/d/yyyy">
                  <c:v>45754</c:v>
                </c:pt>
                <c:pt idx="71" formatCode="m/d/yyyy">
                  <c:v>45761</c:v>
                </c:pt>
                <c:pt idx="72" formatCode="m/d/yyyy">
                  <c:v>45768</c:v>
                </c:pt>
                <c:pt idx="73" formatCode="m/d/yyyy">
                  <c:v>45775</c:v>
                </c:pt>
                <c:pt idx="74" formatCode="m/d/yyyy">
                  <c:v>45782</c:v>
                </c:pt>
                <c:pt idx="75" formatCode="m/d/yyyy">
                  <c:v>45789</c:v>
                </c:pt>
                <c:pt idx="76" formatCode="m/d/yyyy">
                  <c:v>45796</c:v>
                </c:pt>
                <c:pt idx="77" formatCode="m/d/yyyy">
                  <c:v>45803</c:v>
                </c:pt>
                <c:pt idx="78" formatCode="m/d/yyyy">
                  <c:v>45810</c:v>
                </c:pt>
                <c:pt idx="79" formatCode="m/d/yyyy">
                  <c:v>45817</c:v>
                </c:pt>
                <c:pt idx="80" formatCode="m/d/yyyy">
                  <c:v>45824</c:v>
                </c:pt>
                <c:pt idx="81" formatCode="m/d/yyyy">
                  <c:v>45831</c:v>
                </c:pt>
                <c:pt idx="82" formatCode="m/d/yyyy">
                  <c:v>45838</c:v>
                </c:pt>
                <c:pt idx="83" formatCode="m/d/yyyy">
                  <c:v>45845</c:v>
                </c:pt>
                <c:pt idx="84" formatCode="m/d/yyyy">
                  <c:v>45852</c:v>
                </c:pt>
                <c:pt idx="85" formatCode="m/d/yyyy">
                  <c:v>45859</c:v>
                </c:pt>
                <c:pt idx="86" formatCode="m/d/yyyy">
                  <c:v>45866</c:v>
                </c:pt>
                <c:pt idx="87" formatCode="m/d/yyyy">
                  <c:v>45873</c:v>
                </c:pt>
                <c:pt idx="88" formatCode="m/d/yyyy">
                  <c:v>45880</c:v>
                </c:pt>
                <c:pt idx="89" formatCode="m/d/yyyy">
                  <c:v>45887</c:v>
                </c:pt>
                <c:pt idx="90" formatCode="m/d/yyyy">
                  <c:v>45894</c:v>
                </c:pt>
                <c:pt idx="91" formatCode="m/d/yyyy">
                  <c:v>45901</c:v>
                </c:pt>
                <c:pt idx="92" formatCode="m/d/yyyy">
                  <c:v>45908</c:v>
                </c:pt>
                <c:pt idx="93" formatCode="m/d/yyyy">
                  <c:v>45915</c:v>
                </c:pt>
                <c:pt idx="94" formatCode="m/d/yyyy">
                  <c:v>45922</c:v>
                </c:pt>
                <c:pt idx="95" formatCode="m/d/yyyy">
                  <c:v>45929</c:v>
                </c:pt>
                <c:pt idx="96" formatCode="m/d/yyyy">
                  <c:v>45936</c:v>
                </c:pt>
                <c:pt idx="97" formatCode="m/d/yyyy">
                  <c:v>45943</c:v>
                </c:pt>
                <c:pt idx="98" formatCode="m/d/yyyy">
                  <c:v>45950</c:v>
                </c:pt>
                <c:pt idx="99" formatCode="m/d/yyyy">
                  <c:v>45957</c:v>
                </c:pt>
                <c:pt idx="100" formatCode="m/d/yyyy">
                  <c:v>45964</c:v>
                </c:pt>
                <c:pt idx="101" formatCode="m/d/yyyy">
                  <c:v>45971</c:v>
                </c:pt>
                <c:pt idx="102" formatCode="m/d/yyyy">
                  <c:v>45978</c:v>
                </c:pt>
                <c:pt idx="103" formatCode="m/d/yyyy">
                  <c:v>45985</c:v>
                </c:pt>
                <c:pt idx="104" formatCode="m/d/yyyy">
                  <c:v>45992</c:v>
                </c:pt>
                <c:pt idx="105" formatCode="m/d/yyyy">
                  <c:v>45999</c:v>
                </c:pt>
                <c:pt idx="106" formatCode="m/d/yyyy">
                  <c:v>46006</c:v>
                </c:pt>
                <c:pt idx="107" formatCode="m/d/yyyy">
                  <c:v>46013</c:v>
                </c:pt>
                <c:pt idx="108" formatCode="m/d/yyyy">
                  <c:v>46020</c:v>
                </c:pt>
                <c:pt idx="109" formatCode="m/d/yyyy">
                  <c:v>46027</c:v>
                </c:pt>
                <c:pt idx="110" formatCode="m/d/yyyy">
                  <c:v>46034</c:v>
                </c:pt>
                <c:pt idx="111" formatCode="m/d/yyyy">
                  <c:v>46041</c:v>
                </c:pt>
                <c:pt idx="112" formatCode="m/d/yyyy">
                  <c:v>46048</c:v>
                </c:pt>
                <c:pt idx="113" formatCode="m/d/yyyy">
                  <c:v>46055</c:v>
                </c:pt>
                <c:pt idx="114" formatCode="m/d/yyyy">
                  <c:v>46062</c:v>
                </c:pt>
                <c:pt idx="115" formatCode="m/d/yyyy">
                  <c:v>46069</c:v>
                </c:pt>
                <c:pt idx="116" formatCode="m/d/yyyy">
                  <c:v>46076</c:v>
                </c:pt>
                <c:pt idx="117" formatCode="m/d/yyyy">
                  <c:v>46083</c:v>
                </c:pt>
              </c:numCache>
            </c:numRef>
          </c:cat>
          <c:val>
            <c:numRef>
              <c:f>Sheet1!$G$16:$G$141</c:f>
              <c:numCache>
                <c:formatCode>0.00%</c:formatCode>
                <c:ptCount val="126"/>
                <c:pt idx="0">
                  <c:v>0.2162</c:v>
                </c:pt>
                <c:pt idx="1">
                  <c:v>0.29370000000000002</c:v>
                </c:pt>
                <c:pt idx="2">
                  <c:v>0.307</c:v>
                </c:pt>
                <c:pt idx="3">
                  <c:v>0.14810000000000001</c:v>
                </c:pt>
                <c:pt idx="4">
                  <c:v>0.22309999999999999</c:v>
                </c:pt>
                <c:pt idx="5">
                  <c:v>0.25</c:v>
                </c:pt>
                <c:pt idx="6">
                  <c:v>0.189</c:v>
                </c:pt>
                <c:pt idx="7">
                  <c:v>0.21709999999999999</c:v>
                </c:pt>
                <c:pt idx="8">
                  <c:v>0.21529999999999999</c:v>
                </c:pt>
                <c:pt idx="9">
                  <c:v>0.24790000000000001</c:v>
                </c:pt>
                <c:pt idx="10">
                  <c:v>0.28470000000000001</c:v>
                </c:pt>
                <c:pt idx="11">
                  <c:v>0.2195</c:v>
                </c:pt>
                <c:pt idx="12">
                  <c:v>0.1789</c:v>
                </c:pt>
                <c:pt idx="13">
                  <c:v>0.2</c:v>
                </c:pt>
                <c:pt idx="14">
                  <c:v>0.28210000000000002</c:v>
                </c:pt>
                <c:pt idx="15">
                  <c:v>0.26190000000000002</c:v>
                </c:pt>
                <c:pt idx="16">
                  <c:v>0.28799999999999998</c:v>
                </c:pt>
                <c:pt idx="17">
                  <c:v>0.34510000000000002</c:v>
                </c:pt>
                <c:pt idx="18">
                  <c:v>0.1789</c:v>
                </c:pt>
                <c:pt idx="19">
                  <c:v>0.1774</c:v>
                </c:pt>
                <c:pt idx="20">
                  <c:v>0.18110000000000001</c:v>
                </c:pt>
                <c:pt idx="21">
                  <c:v>0.16389999999999999</c:v>
                </c:pt>
                <c:pt idx="22">
                  <c:v>0.1613</c:v>
                </c:pt>
                <c:pt idx="23">
                  <c:v>0.15790000000000001</c:v>
                </c:pt>
                <c:pt idx="24">
                  <c:v>0.15790000000000001</c:v>
                </c:pt>
                <c:pt idx="25">
                  <c:v>0.1525</c:v>
                </c:pt>
                <c:pt idx="26">
                  <c:v>0.10920000000000001</c:v>
                </c:pt>
                <c:pt idx="27">
                  <c:v>0.1615</c:v>
                </c:pt>
                <c:pt idx="28">
                  <c:v>0.18329999999999999</c:v>
                </c:pt>
                <c:pt idx="29">
                  <c:v>0.15570000000000001</c:v>
                </c:pt>
                <c:pt idx="30">
                  <c:v>0.161</c:v>
                </c:pt>
                <c:pt idx="31">
                  <c:v>0.2243</c:v>
                </c:pt>
                <c:pt idx="32">
                  <c:v>0.21490000000000001</c:v>
                </c:pt>
                <c:pt idx="33">
                  <c:v>0.17649999999999999</c:v>
                </c:pt>
                <c:pt idx="34">
                  <c:v>9.4299999999999995E-2</c:v>
                </c:pt>
                <c:pt idx="35">
                  <c:v>5.8299999999999998E-2</c:v>
                </c:pt>
                <c:pt idx="36">
                  <c:v>8.77E-2</c:v>
                </c:pt>
                <c:pt idx="37">
                  <c:v>0.1</c:v>
                </c:pt>
                <c:pt idx="38">
                  <c:v>8.7400000000000005E-2</c:v>
                </c:pt>
                <c:pt idx="39">
                  <c:v>0.1</c:v>
                </c:pt>
                <c:pt idx="40">
                  <c:v>9.8199999999999996E-2</c:v>
                </c:pt>
                <c:pt idx="41">
                  <c:v>9.0899999999999995E-2</c:v>
                </c:pt>
                <c:pt idx="42">
                  <c:v>0.1308</c:v>
                </c:pt>
                <c:pt idx="43">
                  <c:v>9.4E-2</c:v>
                </c:pt>
                <c:pt idx="44">
                  <c:v>0.1429</c:v>
                </c:pt>
                <c:pt idx="45">
                  <c:v>0.157</c:v>
                </c:pt>
                <c:pt idx="46">
                  <c:v>0.124</c:v>
                </c:pt>
                <c:pt idx="47">
                  <c:v>0.129</c:v>
                </c:pt>
                <c:pt idx="48">
                  <c:v>0.15</c:v>
                </c:pt>
                <c:pt idx="49">
                  <c:v>0.157</c:v>
                </c:pt>
                <c:pt idx="50">
                  <c:v>0.1802</c:v>
                </c:pt>
                <c:pt idx="51">
                  <c:v>0.12280000000000001</c:v>
                </c:pt>
                <c:pt idx="52">
                  <c:v>0.15740000000000001</c:v>
                </c:pt>
                <c:pt idx="53">
                  <c:v>0.1275</c:v>
                </c:pt>
                <c:pt idx="54">
                  <c:v>0.2545</c:v>
                </c:pt>
                <c:pt idx="55">
                  <c:v>0.19320000000000001</c:v>
                </c:pt>
                <c:pt idx="56">
                  <c:v>0.1802</c:v>
                </c:pt>
                <c:pt idx="57">
                  <c:v>0.2034</c:v>
                </c:pt>
                <c:pt idx="58">
                  <c:v>0.14530000000000001</c:v>
                </c:pt>
                <c:pt idx="59">
                  <c:v>0.15790000000000001</c:v>
                </c:pt>
                <c:pt idx="60">
                  <c:v>0.1638</c:v>
                </c:pt>
                <c:pt idx="61">
                  <c:v>0.125</c:v>
                </c:pt>
                <c:pt idx="62">
                  <c:v>0.17480000000000001</c:v>
                </c:pt>
                <c:pt idx="63">
                  <c:v>0.10680000000000001</c:v>
                </c:pt>
                <c:pt idx="64">
                  <c:v>0.16669999999999999</c:v>
                </c:pt>
                <c:pt idx="65">
                  <c:v>0.13039999999999999</c:v>
                </c:pt>
                <c:pt idx="66">
                  <c:v>0.13730000000000001</c:v>
                </c:pt>
                <c:pt idx="67">
                  <c:v>0.14779999999999999</c:v>
                </c:pt>
                <c:pt idx="68">
                  <c:v>0.16489999999999999</c:v>
                </c:pt>
                <c:pt idx="69">
                  <c:v>0.23300000000000001</c:v>
                </c:pt>
                <c:pt idx="70">
                  <c:v>0.1923</c:v>
                </c:pt>
                <c:pt idx="71">
                  <c:v>0.14710000000000001</c:v>
                </c:pt>
                <c:pt idx="72">
                  <c:v>0.23710000000000001</c:v>
                </c:pt>
                <c:pt idx="73">
                  <c:v>0.14560000000000001</c:v>
                </c:pt>
                <c:pt idx="74">
                  <c:v>0.10339999999999999</c:v>
                </c:pt>
                <c:pt idx="75">
                  <c:v>0.12279999999999999</c:v>
                </c:pt>
                <c:pt idx="76">
                  <c:v>9.8000000000000004E-2</c:v>
                </c:pt>
                <c:pt idx="77">
                  <c:v>0.17430000000000001</c:v>
                </c:pt>
                <c:pt idx="78">
                  <c:v>0.10679999999999999</c:v>
                </c:pt>
                <c:pt idx="79">
                  <c:v>0.14710000000000001</c:v>
                </c:pt>
                <c:pt idx="80">
                  <c:v>0.10890000000000001</c:v>
                </c:pt>
                <c:pt idx="81">
                  <c:v>0.12380000000000001</c:v>
                </c:pt>
                <c:pt idx="82">
                  <c:v>0.17760000000000001</c:v>
                </c:pt>
                <c:pt idx="83">
                  <c:v>0.1038</c:v>
                </c:pt>
                <c:pt idx="84">
                  <c:v>0.1333</c:v>
                </c:pt>
                <c:pt idx="85">
                  <c:v>0.14000000000000001</c:v>
                </c:pt>
                <c:pt idx="86">
                  <c:v>0.1414</c:v>
                </c:pt>
                <c:pt idx="87">
                  <c:v>0.18179999999999999</c:v>
                </c:pt>
                <c:pt idx="88">
                  <c:v>0.10779999999999999</c:v>
                </c:pt>
                <c:pt idx="89">
                  <c:v>0.10099999999999999</c:v>
                </c:pt>
                <c:pt idx="90">
                  <c:v>0.15</c:v>
                </c:pt>
                <c:pt idx="91">
                  <c:v>0.12869999999999998</c:v>
                </c:pt>
                <c:pt idx="92">
                  <c:v>0.1134</c:v>
                </c:pt>
                <c:pt idx="93">
                  <c:v>0.1802</c:v>
                </c:pt>
                <c:pt idx="94">
                  <c:v>0.13400000000000001</c:v>
                </c:pt>
                <c:pt idx="95">
                  <c:v>0.1346</c:v>
                </c:pt>
                <c:pt idx="96">
                  <c:v>0.18</c:v>
                </c:pt>
                <c:pt idx="97">
                  <c:v>0.15529999999999999</c:v>
                </c:pt>
                <c:pt idx="98">
                  <c:v>0.1215</c:v>
                </c:pt>
                <c:pt idx="99">
                  <c:v>0.1081</c:v>
                </c:pt>
                <c:pt idx="100">
                  <c:v>0.13390000000000002</c:v>
                </c:pt>
                <c:pt idx="101">
                  <c:v>0.17120000000000002</c:v>
                </c:pt>
                <c:pt idx="102">
                  <c:v>0.13730000000000001</c:v>
                </c:pt>
                <c:pt idx="103">
                  <c:v>0.23579999999999998</c:v>
                </c:pt>
                <c:pt idx="104">
                  <c:v>0.25440000000000002</c:v>
                </c:pt>
                <c:pt idx="105">
                  <c:v>0.25</c:v>
                </c:pt>
                <c:pt idx="106">
                  <c:v>0.17760000000000001</c:v>
                </c:pt>
                <c:pt idx="107">
                  <c:v>8.1099999999999992E-2</c:v>
                </c:pt>
                <c:pt idx="108">
                  <c:v>6.3200000000000006E-2</c:v>
                </c:pt>
                <c:pt idx="109">
                  <c:v>0.16670000000000001</c:v>
                </c:pt>
                <c:pt idx="110">
                  <c:v>0.1188</c:v>
                </c:pt>
                <c:pt idx="111">
                  <c:v>0.1081</c:v>
                </c:pt>
                <c:pt idx="112">
                  <c:v>0.11210000000000001</c:v>
                </c:pt>
                <c:pt idx="113">
                  <c:v>0.16980000000000001</c:v>
                </c:pt>
                <c:pt idx="114">
                  <c:v>0.16</c:v>
                </c:pt>
                <c:pt idx="115">
                  <c:v>0.21210000000000001</c:v>
                </c:pt>
                <c:pt idx="116">
                  <c:v>0.1429</c:v>
                </c:pt>
                <c:pt idx="117">
                  <c:v>0.1714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5A0-410B-BA5D-84B4162C6731}"/>
            </c:ext>
          </c:extLst>
        </c:ser>
        <c:ser>
          <c:idx val="7"/>
          <c:order val="7"/>
          <c:tx>
            <c:strRef>
              <c:f>Sheet1!$I$15</c:f>
              <c:strCache>
                <c:ptCount val="1"/>
                <c:pt idx="0">
                  <c:v>Black %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Sheet1!$A$16:$A$146</c:f>
              <c:numCache>
                <c:formatCode>dd/mm/yyyy;@</c:formatCode>
                <c:ptCount val="131"/>
                <c:pt idx="0">
                  <c:v>45264</c:v>
                </c:pt>
                <c:pt idx="1">
                  <c:v>45271</c:v>
                </c:pt>
                <c:pt idx="2">
                  <c:v>45278</c:v>
                </c:pt>
                <c:pt idx="3">
                  <c:v>45285</c:v>
                </c:pt>
                <c:pt idx="4">
                  <c:v>45292</c:v>
                </c:pt>
                <c:pt idx="5">
                  <c:v>45299</c:v>
                </c:pt>
                <c:pt idx="6">
                  <c:v>45306</c:v>
                </c:pt>
                <c:pt idx="7">
                  <c:v>45313</c:v>
                </c:pt>
                <c:pt idx="8">
                  <c:v>45320</c:v>
                </c:pt>
                <c:pt idx="9">
                  <c:v>45327</c:v>
                </c:pt>
                <c:pt idx="10">
                  <c:v>45334</c:v>
                </c:pt>
                <c:pt idx="11">
                  <c:v>45341</c:v>
                </c:pt>
                <c:pt idx="12">
                  <c:v>45348</c:v>
                </c:pt>
                <c:pt idx="13">
                  <c:v>45355</c:v>
                </c:pt>
                <c:pt idx="14">
                  <c:v>45362</c:v>
                </c:pt>
                <c:pt idx="15">
                  <c:v>45369</c:v>
                </c:pt>
                <c:pt idx="16">
                  <c:v>45376</c:v>
                </c:pt>
                <c:pt idx="17">
                  <c:v>45383</c:v>
                </c:pt>
                <c:pt idx="18">
                  <c:v>45390</c:v>
                </c:pt>
                <c:pt idx="19" formatCode="m/d/yyyy">
                  <c:v>45397</c:v>
                </c:pt>
                <c:pt idx="20" formatCode="m/d/yyyy">
                  <c:v>45404</c:v>
                </c:pt>
                <c:pt idx="21" formatCode="m/d/yyyy">
                  <c:v>45411</c:v>
                </c:pt>
                <c:pt idx="22" formatCode="m/d/yyyy">
                  <c:v>45418</c:v>
                </c:pt>
                <c:pt idx="23" formatCode="m/d/yyyy">
                  <c:v>45425</c:v>
                </c:pt>
                <c:pt idx="24" formatCode="m/d/yyyy">
                  <c:v>45432</c:v>
                </c:pt>
                <c:pt idx="25" formatCode="m/d/yyyy">
                  <c:v>45439</c:v>
                </c:pt>
                <c:pt idx="26" formatCode="m/d/yyyy">
                  <c:v>45446</c:v>
                </c:pt>
                <c:pt idx="27" formatCode="m/d/yyyy">
                  <c:v>45453</c:v>
                </c:pt>
                <c:pt idx="28" formatCode="m/d/yyyy">
                  <c:v>45460</c:v>
                </c:pt>
                <c:pt idx="29" formatCode="m/d/yyyy">
                  <c:v>45467</c:v>
                </c:pt>
                <c:pt idx="30" formatCode="m/d/yyyy">
                  <c:v>45474</c:v>
                </c:pt>
                <c:pt idx="31" formatCode="m/d/yyyy">
                  <c:v>45481</c:v>
                </c:pt>
                <c:pt idx="32" formatCode="m/d/yyyy">
                  <c:v>45488</c:v>
                </c:pt>
                <c:pt idx="33" formatCode="m/d/yyyy">
                  <c:v>45495</c:v>
                </c:pt>
                <c:pt idx="34" formatCode="m/d/yyyy">
                  <c:v>45502</c:v>
                </c:pt>
                <c:pt idx="35" formatCode="m/d/yyyy">
                  <c:v>45509</c:v>
                </c:pt>
                <c:pt idx="36" formatCode="m/d/yyyy">
                  <c:v>45516</c:v>
                </c:pt>
                <c:pt idx="37" formatCode="m/d/yyyy">
                  <c:v>45523</c:v>
                </c:pt>
                <c:pt idx="38" formatCode="m/d/yyyy">
                  <c:v>45530</c:v>
                </c:pt>
                <c:pt idx="39" formatCode="m/d/yyyy">
                  <c:v>45537</c:v>
                </c:pt>
                <c:pt idx="40" formatCode="m/d/yyyy">
                  <c:v>45544</c:v>
                </c:pt>
                <c:pt idx="41" formatCode="m/d/yyyy">
                  <c:v>45551</c:v>
                </c:pt>
                <c:pt idx="42" formatCode="m/d/yyyy">
                  <c:v>45558</c:v>
                </c:pt>
                <c:pt idx="43" formatCode="m/d/yyyy">
                  <c:v>45565</c:v>
                </c:pt>
                <c:pt idx="44" formatCode="m/d/yyyy">
                  <c:v>45572</c:v>
                </c:pt>
                <c:pt idx="45" formatCode="m/d/yyyy">
                  <c:v>45579</c:v>
                </c:pt>
                <c:pt idx="46" formatCode="m/d/yyyy">
                  <c:v>45586</c:v>
                </c:pt>
                <c:pt idx="47" formatCode="m/d/yyyy">
                  <c:v>45593</c:v>
                </c:pt>
                <c:pt idx="48" formatCode="m/d/yyyy">
                  <c:v>45600</c:v>
                </c:pt>
                <c:pt idx="49" formatCode="m/d/yyyy">
                  <c:v>45607</c:v>
                </c:pt>
                <c:pt idx="50" formatCode="m/d/yyyy">
                  <c:v>45614</c:v>
                </c:pt>
                <c:pt idx="51" formatCode="m/d/yyyy">
                  <c:v>45621</c:v>
                </c:pt>
                <c:pt idx="52" formatCode="m/d/yyyy">
                  <c:v>45628</c:v>
                </c:pt>
                <c:pt idx="53" formatCode="m/d/yyyy">
                  <c:v>45635</c:v>
                </c:pt>
                <c:pt idx="54" formatCode="m/d/yyyy">
                  <c:v>45642</c:v>
                </c:pt>
                <c:pt idx="55" formatCode="m/d/yyyy">
                  <c:v>45649</c:v>
                </c:pt>
                <c:pt idx="56" formatCode="m/d/yyyy">
                  <c:v>45656</c:v>
                </c:pt>
                <c:pt idx="57" formatCode="m/d/yyyy">
                  <c:v>45663</c:v>
                </c:pt>
                <c:pt idx="58" formatCode="m/d/yyyy">
                  <c:v>45670</c:v>
                </c:pt>
                <c:pt idx="59" formatCode="m/d/yyyy">
                  <c:v>45677</c:v>
                </c:pt>
                <c:pt idx="60" formatCode="m/d/yyyy">
                  <c:v>45684</c:v>
                </c:pt>
                <c:pt idx="61" formatCode="m/d/yyyy">
                  <c:v>45691</c:v>
                </c:pt>
                <c:pt idx="62" formatCode="m/d/yyyy">
                  <c:v>45698</c:v>
                </c:pt>
                <c:pt idx="63" formatCode="m/d/yyyy">
                  <c:v>45705</c:v>
                </c:pt>
                <c:pt idx="64" formatCode="m/d/yyyy">
                  <c:v>45712</c:v>
                </c:pt>
                <c:pt idx="65" formatCode="m/d/yyyy">
                  <c:v>45719</c:v>
                </c:pt>
                <c:pt idx="66" formatCode="m/d/yyyy">
                  <c:v>45726</c:v>
                </c:pt>
                <c:pt idx="67" formatCode="m/d/yyyy">
                  <c:v>45733</c:v>
                </c:pt>
                <c:pt idx="68" formatCode="m/d/yyyy">
                  <c:v>45740</c:v>
                </c:pt>
                <c:pt idx="69" formatCode="m/d/yyyy">
                  <c:v>45747</c:v>
                </c:pt>
                <c:pt idx="70" formatCode="m/d/yyyy">
                  <c:v>45754</c:v>
                </c:pt>
                <c:pt idx="71" formatCode="m/d/yyyy">
                  <c:v>45761</c:v>
                </c:pt>
                <c:pt idx="72" formatCode="m/d/yyyy">
                  <c:v>45768</c:v>
                </c:pt>
                <c:pt idx="73" formatCode="m/d/yyyy">
                  <c:v>45775</c:v>
                </c:pt>
                <c:pt idx="74" formatCode="m/d/yyyy">
                  <c:v>45782</c:v>
                </c:pt>
                <c:pt idx="75" formatCode="m/d/yyyy">
                  <c:v>45789</c:v>
                </c:pt>
                <c:pt idx="76" formatCode="m/d/yyyy">
                  <c:v>45796</c:v>
                </c:pt>
                <c:pt idx="77" formatCode="m/d/yyyy">
                  <c:v>45803</c:v>
                </c:pt>
                <c:pt idx="78" formatCode="m/d/yyyy">
                  <c:v>45810</c:v>
                </c:pt>
                <c:pt idx="79" formatCode="m/d/yyyy">
                  <c:v>45817</c:v>
                </c:pt>
                <c:pt idx="80" formatCode="m/d/yyyy">
                  <c:v>45824</c:v>
                </c:pt>
                <c:pt idx="81" formatCode="m/d/yyyy">
                  <c:v>45831</c:v>
                </c:pt>
                <c:pt idx="82" formatCode="m/d/yyyy">
                  <c:v>45838</c:v>
                </c:pt>
                <c:pt idx="83" formatCode="m/d/yyyy">
                  <c:v>45845</c:v>
                </c:pt>
                <c:pt idx="84" formatCode="m/d/yyyy">
                  <c:v>45852</c:v>
                </c:pt>
                <c:pt idx="85" formatCode="m/d/yyyy">
                  <c:v>45859</c:v>
                </c:pt>
                <c:pt idx="86" formatCode="m/d/yyyy">
                  <c:v>45866</c:v>
                </c:pt>
                <c:pt idx="87" formatCode="m/d/yyyy">
                  <c:v>45873</c:v>
                </c:pt>
                <c:pt idx="88" formatCode="m/d/yyyy">
                  <c:v>45880</c:v>
                </c:pt>
                <c:pt idx="89" formatCode="m/d/yyyy">
                  <c:v>45887</c:v>
                </c:pt>
                <c:pt idx="90" formatCode="m/d/yyyy">
                  <c:v>45894</c:v>
                </c:pt>
                <c:pt idx="91" formatCode="m/d/yyyy">
                  <c:v>45901</c:v>
                </c:pt>
                <c:pt idx="92" formatCode="m/d/yyyy">
                  <c:v>45908</c:v>
                </c:pt>
                <c:pt idx="93" formatCode="m/d/yyyy">
                  <c:v>45915</c:v>
                </c:pt>
                <c:pt idx="94" formatCode="m/d/yyyy">
                  <c:v>45922</c:v>
                </c:pt>
                <c:pt idx="95" formatCode="m/d/yyyy">
                  <c:v>45929</c:v>
                </c:pt>
                <c:pt idx="96" formatCode="m/d/yyyy">
                  <c:v>45936</c:v>
                </c:pt>
                <c:pt idx="97" formatCode="m/d/yyyy">
                  <c:v>45943</c:v>
                </c:pt>
                <c:pt idx="98" formatCode="m/d/yyyy">
                  <c:v>45950</c:v>
                </c:pt>
                <c:pt idx="99" formatCode="m/d/yyyy">
                  <c:v>45957</c:v>
                </c:pt>
                <c:pt idx="100" formatCode="m/d/yyyy">
                  <c:v>45964</c:v>
                </c:pt>
                <c:pt idx="101" formatCode="m/d/yyyy">
                  <c:v>45971</c:v>
                </c:pt>
                <c:pt idx="102" formatCode="m/d/yyyy">
                  <c:v>45978</c:v>
                </c:pt>
                <c:pt idx="103" formatCode="m/d/yyyy">
                  <c:v>45985</c:v>
                </c:pt>
                <c:pt idx="104" formatCode="m/d/yyyy">
                  <c:v>45992</c:v>
                </c:pt>
                <c:pt idx="105" formatCode="m/d/yyyy">
                  <c:v>45999</c:v>
                </c:pt>
                <c:pt idx="106" formatCode="m/d/yyyy">
                  <c:v>46006</c:v>
                </c:pt>
                <c:pt idx="107" formatCode="m/d/yyyy">
                  <c:v>46013</c:v>
                </c:pt>
                <c:pt idx="108" formatCode="m/d/yyyy">
                  <c:v>46020</c:v>
                </c:pt>
                <c:pt idx="109" formatCode="m/d/yyyy">
                  <c:v>46027</c:v>
                </c:pt>
                <c:pt idx="110" formatCode="m/d/yyyy">
                  <c:v>46034</c:v>
                </c:pt>
                <c:pt idx="111" formatCode="m/d/yyyy">
                  <c:v>46041</c:v>
                </c:pt>
                <c:pt idx="112" formatCode="m/d/yyyy">
                  <c:v>46048</c:v>
                </c:pt>
                <c:pt idx="113" formatCode="m/d/yyyy">
                  <c:v>46055</c:v>
                </c:pt>
                <c:pt idx="114" formatCode="m/d/yyyy">
                  <c:v>46062</c:v>
                </c:pt>
                <c:pt idx="115" formatCode="m/d/yyyy">
                  <c:v>46069</c:v>
                </c:pt>
                <c:pt idx="116" formatCode="m/d/yyyy">
                  <c:v>46076</c:v>
                </c:pt>
                <c:pt idx="117" formatCode="m/d/yyyy">
                  <c:v>46083</c:v>
                </c:pt>
              </c:numCache>
            </c:numRef>
          </c:cat>
          <c:val>
            <c:numRef>
              <c:f>Sheet1!$I$16:$I$137</c:f>
              <c:numCache>
                <c:formatCode>0.00%</c:formatCode>
                <c:ptCount val="122"/>
                <c:pt idx="0">
                  <c:v>1.7999999999999999E-2</c:v>
                </c:pt>
                <c:pt idx="1">
                  <c:v>4.7600000000000003E-2</c:v>
                </c:pt>
                <c:pt idx="2">
                  <c:v>5.2600000000000001E-2</c:v>
                </c:pt>
                <c:pt idx="3">
                  <c:v>9.2999999999999992E-3</c:v>
                </c:pt>
                <c:pt idx="4">
                  <c:v>1.54E-2</c:v>
                </c:pt>
                <c:pt idx="5">
                  <c:v>3.2300000000000002E-2</c:v>
                </c:pt>
                <c:pt idx="6">
                  <c:v>3.15E-2</c:v>
                </c:pt>
                <c:pt idx="7">
                  <c:v>7.7999999999999996E-3</c:v>
                </c:pt>
                <c:pt idx="8">
                  <c:v>4.1700000000000001E-2</c:v>
                </c:pt>
                <c:pt idx="9">
                  <c:v>4.2700000000000002E-2</c:v>
                </c:pt>
                <c:pt idx="10">
                  <c:v>4.8599999999999997E-2</c:v>
                </c:pt>
                <c:pt idx="11">
                  <c:v>7.3200000000000001E-2</c:v>
                </c:pt>
                <c:pt idx="12">
                  <c:v>4.07E-2</c:v>
                </c:pt>
                <c:pt idx="13">
                  <c:v>5.6000000000000001E-2</c:v>
                </c:pt>
                <c:pt idx="14">
                  <c:v>2.5600000000000001E-2</c:v>
                </c:pt>
                <c:pt idx="15">
                  <c:v>5.5599999999999997E-2</c:v>
                </c:pt>
                <c:pt idx="16">
                  <c:v>4.8000000000000001E-2</c:v>
                </c:pt>
                <c:pt idx="17">
                  <c:v>1.77E-2</c:v>
                </c:pt>
                <c:pt idx="18">
                  <c:v>3.2500000000000001E-2</c:v>
                </c:pt>
                <c:pt idx="19">
                  <c:v>2.4199999999999999E-2</c:v>
                </c:pt>
                <c:pt idx="20">
                  <c:v>0</c:v>
                </c:pt>
                <c:pt idx="21">
                  <c:v>1.6400000000000001E-2</c:v>
                </c:pt>
                <c:pt idx="22">
                  <c:v>8.0999999999999996E-3</c:v>
                </c:pt>
                <c:pt idx="23">
                  <c:v>1.4999999999999999E-2</c:v>
                </c:pt>
                <c:pt idx="24">
                  <c:v>8.8000000000000005E-3</c:v>
                </c:pt>
                <c:pt idx="25">
                  <c:v>2.5399999999999999E-2</c:v>
                </c:pt>
                <c:pt idx="26">
                  <c:v>8.3999999999999995E-3</c:v>
                </c:pt>
                <c:pt idx="27">
                  <c:v>1.54E-2</c:v>
                </c:pt>
                <c:pt idx="28">
                  <c:v>2.5000000000000001E-2</c:v>
                </c:pt>
                <c:pt idx="29">
                  <c:v>2.8E-3</c:v>
                </c:pt>
                <c:pt idx="30">
                  <c:v>0</c:v>
                </c:pt>
                <c:pt idx="31">
                  <c:v>1.8700000000000001E-2</c:v>
                </c:pt>
                <c:pt idx="32">
                  <c:v>8.3000000000000001E-3</c:v>
                </c:pt>
                <c:pt idx="33">
                  <c:v>8.3999999999999995E-3</c:v>
                </c:pt>
                <c:pt idx="34">
                  <c:v>0</c:v>
                </c:pt>
                <c:pt idx="35">
                  <c:v>8.3000000000000001E-3</c:v>
                </c:pt>
                <c:pt idx="36">
                  <c:v>0</c:v>
                </c:pt>
                <c:pt idx="37">
                  <c:v>9.1000000000000004E-3</c:v>
                </c:pt>
                <c:pt idx="38">
                  <c:v>9.7000000000000003E-3</c:v>
                </c:pt>
                <c:pt idx="39">
                  <c:v>0.01</c:v>
                </c:pt>
                <c:pt idx="40">
                  <c:v>1.7899999999999999E-2</c:v>
                </c:pt>
                <c:pt idx="41">
                  <c:v>3.0300000000000001E-2</c:v>
                </c:pt>
                <c:pt idx="42">
                  <c:v>1.8700000000000001E-2</c:v>
                </c:pt>
                <c:pt idx="43">
                  <c:v>2.5600000000000001E-2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8.0999999999999996E-3</c:v>
                </c:pt>
                <c:pt idx="48">
                  <c:v>1.67E-2</c:v>
                </c:pt>
                <c:pt idx="49">
                  <c:v>4.1300000000000003E-2</c:v>
                </c:pt>
                <c:pt idx="50">
                  <c:v>1.7999999999999999E-2</c:v>
                </c:pt>
                <c:pt idx="51">
                  <c:v>3.5099999999999999E-2</c:v>
                </c:pt>
                <c:pt idx="52">
                  <c:v>1.8500000000000003E-2</c:v>
                </c:pt>
                <c:pt idx="53">
                  <c:v>2.9399999999999999E-2</c:v>
                </c:pt>
                <c:pt idx="54">
                  <c:v>5.45E-2</c:v>
                </c:pt>
                <c:pt idx="55">
                  <c:v>5.6799999999999996E-2</c:v>
                </c:pt>
                <c:pt idx="56">
                  <c:v>2.7000000000000003E-2</c:v>
                </c:pt>
                <c:pt idx="57">
                  <c:v>8.5000000000000006E-3</c:v>
                </c:pt>
                <c:pt idx="58">
                  <c:v>8.5000000000000006E-3</c:v>
                </c:pt>
                <c:pt idx="59">
                  <c:v>1.0500000000000001E-2</c:v>
                </c:pt>
                <c:pt idx="60">
                  <c:v>8.6E-3</c:v>
                </c:pt>
                <c:pt idx="61">
                  <c:v>0</c:v>
                </c:pt>
                <c:pt idx="62">
                  <c:v>0</c:v>
                </c:pt>
                <c:pt idx="63">
                  <c:v>2.9100000000000001E-2</c:v>
                </c:pt>
                <c:pt idx="64">
                  <c:v>1.8500000000000003E-2</c:v>
                </c:pt>
                <c:pt idx="65">
                  <c:v>2.6099999999999998E-2</c:v>
                </c:pt>
                <c:pt idx="66">
                  <c:v>1.9599999999999999E-2</c:v>
                </c:pt>
                <c:pt idx="67">
                  <c:v>1.7399999999999999E-2</c:v>
                </c:pt>
                <c:pt idx="68">
                  <c:v>1.03E-2</c:v>
                </c:pt>
                <c:pt idx="69">
                  <c:v>9.7000000000000003E-3</c:v>
                </c:pt>
                <c:pt idx="70">
                  <c:v>0</c:v>
                </c:pt>
                <c:pt idx="71">
                  <c:v>2.9399999999999999E-2</c:v>
                </c:pt>
                <c:pt idx="72">
                  <c:v>0</c:v>
                </c:pt>
                <c:pt idx="73">
                  <c:v>0</c:v>
                </c:pt>
                <c:pt idx="74">
                  <c:v>8.6E-3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9.7000000000000003E-3</c:v>
                </c:pt>
                <c:pt idx="79">
                  <c:v>1.9599999999999999E-2</c:v>
                </c:pt>
                <c:pt idx="80">
                  <c:v>0</c:v>
                </c:pt>
                <c:pt idx="81">
                  <c:v>9.4999999999999998E-3</c:v>
                </c:pt>
                <c:pt idx="82">
                  <c:v>1.8700000000000001E-2</c:v>
                </c:pt>
                <c:pt idx="83">
                  <c:v>9.4000000000000004E-3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1.01E-2</c:v>
                </c:pt>
                <c:pt idx="88">
                  <c:v>1.9599999999999999E-2</c:v>
                </c:pt>
                <c:pt idx="89">
                  <c:v>3.0299999999999997E-2</c:v>
                </c:pt>
                <c:pt idx="90">
                  <c:v>0.01</c:v>
                </c:pt>
                <c:pt idx="91">
                  <c:v>0</c:v>
                </c:pt>
                <c:pt idx="92">
                  <c:v>2.06E-2</c:v>
                </c:pt>
                <c:pt idx="93">
                  <c:v>3.6000000000000004E-2</c:v>
                </c:pt>
                <c:pt idx="94">
                  <c:v>1.03E-2</c:v>
                </c:pt>
                <c:pt idx="95">
                  <c:v>1.9199999999999998E-2</c:v>
                </c:pt>
                <c:pt idx="96">
                  <c:v>0.02</c:v>
                </c:pt>
                <c:pt idx="97">
                  <c:v>3.8800000000000001E-2</c:v>
                </c:pt>
                <c:pt idx="98">
                  <c:v>3.7400000000000003E-2</c:v>
                </c:pt>
                <c:pt idx="99">
                  <c:v>3.6000000000000004E-2</c:v>
                </c:pt>
                <c:pt idx="100">
                  <c:v>2.6800000000000001E-2</c:v>
                </c:pt>
                <c:pt idx="101">
                  <c:v>3.6000000000000004E-2</c:v>
                </c:pt>
                <c:pt idx="102">
                  <c:v>2.9399999999999999E-2</c:v>
                </c:pt>
                <c:pt idx="103">
                  <c:v>4.7199999999999999E-2</c:v>
                </c:pt>
                <c:pt idx="104">
                  <c:v>5.2600000000000001E-2</c:v>
                </c:pt>
                <c:pt idx="105">
                  <c:v>2.0799999999999999E-2</c:v>
                </c:pt>
                <c:pt idx="106">
                  <c:v>2.7999999999999997E-2</c:v>
                </c:pt>
                <c:pt idx="107">
                  <c:v>1.3500000000000002E-2</c:v>
                </c:pt>
                <c:pt idx="108">
                  <c:v>1.0500000000000001E-2</c:v>
                </c:pt>
                <c:pt idx="109">
                  <c:v>1.04E-2</c:v>
                </c:pt>
                <c:pt idx="110">
                  <c:v>1.9799999999999998E-2</c:v>
                </c:pt>
                <c:pt idx="111">
                  <c:v>1.8000000000000002E-2</c:v>
                </c:pt>
                <c:pt idx="112">
                  <c:v>9.2999999999999992E-3</c:v>
                </c:pt>
                <c:pt idx="113">
                  <c:v>9.4000000000000004E-3</c:v>
                </c:pt>
                <c:pt idx="114">
                  <c:v>0.01</c:v>
                </c:pt>
                <c:pt idx="115">
                  <c:v>2.0199999999999999E-2</c:v>
                </c:pt>
                <c:pt idx="116">
                  <c:v>8.8999999999999999E-3</c:v>
                </c:pt>
                <c:pt idx="117">
                  <c:v>9.4999999999999998E-3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5A0-410B-BA5D-84B4162C67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59889295"/>
        <c:axId val="1229946591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Sheet1!$B$15</c15:sqref>
                        </c15:formulaRef>
                      </c:ext>
                    </c:extLst>
                    <c:strCache>
                      <c:ptCount val="1"/>
                      <c:pt idx="0">
                        <c:v>Green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Sheet1!$A$16:$A$146</c15:sqref>
                        </c15:formulaRef>
                      </c:ext>
                    </c:extLst>
                    <c:numCache>
                      <c:formatCode>dd/mm/yyyy;@</c:formatCode>
                      <c:ptCount val="131"/>
                      <c:pt idx="0">
                        <c:v>45264</c:v>
                      </c:pt>
                      <c:pt idx="1">
                        <c:v>45271</c:v>
                      </c:pt>
                      <c:pt idx="2">
                        <c:v>45278</c:v>
                      </c:pt>
                      <c:pt idx="3">
                        <c:v>45285</c:v>
                      </c:pt>
                      <c:pt idx="4">
                        <c:v>45292</c:v>
                      </c:pt>
                      <c:pt idx="5">
                        <c:v>45299</c:v>
                      </c:pt>
                      <c:pt idx="6">
                        <c:v>45306</c:v>
                      </c:pt>
                      <c:pt idx="7">
                        <c:v>45313</c:v>
                      </c:pt>
                      <c:pt idx="8">
                        <c:v>45320</c:v>
                      </c:pt>
                      <c:pt idx="9">
                        <c:v>45327</c:v>
                      </c:pt>
                      <c:pt idx="10">
                        <c:v>45334</c:v>
                      </c:pt>
                      <c:pt idx="11">
                        <c:v>45341</c:v>
                      </c:pt>
                      <c:pt idx="12">
                        <c:v>45348</c:v>
                      </c:pt>
                      <c:pt idx="13">
                        <c:v>45355</c:v>
                      </c:pt>
                      <c:pt idx="14">
                        <c:v>45362</c:v>
                      </c:pt>
                      <c:pt idx="15">
                        <c:v>45369</c:v>
                      </c:pt>
                      <c:pt idx="16">
                        <c:v>45376</c:v>
                      </c:pt>
                      <c:pt idx="17">
                        <c:v>45383</c:v>
                      </c:pt>
                      <c:pt idx="18">
                        <c:v>45390</c:v>
                      </c:pt>
                      <c:pt idx="19" formatCode="m/d/yyyy">
                        <c:v>45397</c:v>
                      </c:pt>
                      <c:pt idx="20" formatCode="m/d/yyyy">
                        <c:v>45404</c:v>
                      </c:pt>
                      <c:pt idx="21" formatCode="m/d/yyyy">
                        <c:v>45411</c:v>
                      </c:pt>
                      <c:pt idx="22" formatCode="m/d/yyyy">
                        <c:v>45418</c:v>
                      </c:pt>
                      <c:pt idx="23" formatCode="m/d/yyyy">
                        <c:v>45425</c:v>
                      </c:pt>
                      <c:pt idx="24" formatCode="m/d/yyyy">
                        <c:v>45432</c:v>
                      </c:pt>
                      <c:pt idx="25" formatCode="m/d/yyyy">
                        <c:v>45439</c:v>
                      </c:pt>
                      <c:pt idx="26" formatCode="m/d/yyyy">
                        <c:v>45446</c:v>
                      </c:pt>
                      <c:pt idx="27" formatCode="m/d/yyyy">
                        <c:v>45453</c:v>
                      </c:pt>
                      <c:pt idx="28" formatCode="m/d/yyyy">
                        <c:v>45460</c:v>
                      </c:pt>
                      <c:pt idx="29" formatCode="m/d/yyyy">
                        <c:v>45467</c:v>
                      </c:pt>
                      <c:pt idx="30" formatCode="m/d/yyyy">
                        <c:v>45474</c:v>
                      </c:pt>
                      <c:pt idx="31" formatCode="m/d/yyyy">
                        <c:v>45481</c:v>
                      </c:pt>
                      <c:pt idx="32" formatCode="m/d/yyyy">
                        <c:v>45488</c:v>
                      </c:pt>
                      <c:pt idx="33" formatCode="m/d/yyyy">
                        <c:v>45495</c:v>
                      </c:pt>
                      <c:pt idx="34" formatCode="m/d/yyyy">
                        <c:v>45502</c:v>
                      </c:pt>
                      <c:pt idx="35" formatCode="m/d/yyyy">
                        <c:v>45509</c:v>
                      </c:pt>
                      <c:pt idx="36" formatCode="m/d/yyyy">
                        <c:v>45516</c:v>
                      </c:pt>
                      <c:pt idx="37" formatCode="m/d/yyyy">
                        <c:v>45523</c:v>
                      </c:pt>
                      <c:pt idx="38" formatCode="m/d/yyyy">
                        <c:v>45530</c:v>
                      </c:pt>
                      <c:pt idx="39" formatCode="m/d/yyyy">
                        <c:v>45537</c:v>
                      </c:pt>
                      <c:pt idx="40" formatCode="m/d/yyyy">
                        <c:v>45544</c:v>
                      </c:pt>
                      <c:pt idx="41" formatCode="m/d/yyyy">
                        <c:v>45551</c:v>
                      </c:pt>
                      <c:pt idx="42" formatCode="m/d/yyyy">
                        <c:v>45558</c:v>
                      </c:pt>
                      <c:pt idx="43" formatCode="m/d/yyyy">
                        <c:v>45565</c:v>
                      </c:pt>
                      <c:pt idx="44" formatCode="m/d/yyyy">
                        <c:v>45572</c:v>
                      </c:pt>
                      <c:pt idx="45" formatCode="m/d/yyyy">
                        <c:v>45579</c:v>
                      </c:pt>
                      <c:pt idx="46" formatCode="m/d/yyyy">
                        <c:v>45586</c:v>
                      </c:pt>
                      <c:pt idx="47" formatCode="m/d/yyyy">
                        <c:v>45593</c:v>
                      </c:pt>
                      <c:pt idx="48" formatCode="m/d/yyyy">
                        <c:v>45600</c:v>
                      </c:pt>
                      <c:pt idx="49" formatCode="m/d/yyyy">
                        <c:v>45607</c:v>
                      </c:pt>
                      <c:pt idx="50" formatCode="m/d/yyyy">
                        <c:v>45614</c:v>
                      </c:pt>
                      <c:pt idx="51" formatCode="m/d/yyyy">
                        <c:v>45621</c:v>
                      </c:pt>
                      <c:pt idx="52" formatCode="m/d/yyyy">
                        <c:v>45628</c:v>
                      </c:pt>
                      <c:pt idx="53" formatCode="m/d/yyyy">
                        <c:v>45635</c:v>
                      </c:pt>
                      <c:pt idx="54" formatCode="m/d/yyyy">
                        <c:v>45642</c:v>
                      </c:pt>
                      <c:pt idx="55" formatCode="m/d/yyyy">
                        <c:v>45649</c:v>
                      </c:pt>
                      <c:pt idx="56" formatCode="m/d/yyyy">
                        <c:v>45656</c:v>
                      </c:pt>
                      <c:pt idx="57" formatCode="m/d/yyyy">
                        <c:v>45663</c:v>
                      </c:pt>
                      <c:pt idx="58" formatCode="m/d/yyyy">
                        <c:v>45670</c:v>
                      </c:pt>
                      <c:pt idx="59" formatCode="m/d/yyyy">
                        <c:v>45677</c:v>
                      </c:pt>
                      <c:pt idx="60" formatCode="m/d/yyyy">
                        <c:v>45684</c:v>
                      </c:pt>
                      <c:pt idx="61" formatCode="m/d/yyyy">
                        <c:v>45691</c:v>
                      </c:pt>
                      <c:pt idx="62" formatCode="m/d/yyyy">
                        <c:v>45698</c:v>
                      </c:pt>
                      <c:pt idx="63" formatCode="m/d/yyyy">
                        <c:v>45705</c:v>
                      </c:pt>
                      <c:pt idx="64" formatCode="m/d/yyyy">
                        <c:v>45712</c:v>
                      </c:pt>
                      <c:pt idx="65" formatCode="m/d/yyyy">
                        <c:v>45719</c:v>
                      </c:pt>
                      <c:pt idx="66" formatCode="m/d/yyyy">
                        <c:v>45726</c:v>
                      </c:pt>
                      <c:pt idx="67" formatCode="m/d/yyyy">
                        <c:v>45733</c:v>
                      </c:pt>
                      <c:pt idx="68" formatCode="m/d/yyyy">
                        <c:v>45740</c:v>
                      </c:pt>
                      <c:pt idx="69" formatCode="m/d/yyyy">
                        <c:v>45747</c:v>
                      </c:pt>
                      <c:pt idx="70" formatCode="m/d/yyyy">
                        <c:v>45754</c:v>
                      </c:pt>
                      <c:pt idx="71" formatCode="m/d/yyyy">
                        <c:v>45761</c:v>
                      </c:pt>
                      <c:pt idx="72" formatCode="m/d/yyyy">
                        <c:v>45768</c:v>
                      </c:pt>
                      <c:pt idx="73" formatCode="m/d/yyyy">
                        <c:v>45775</c:v>
                      </c:pt>
                      <c:pt idx="74" formatCode="m/d/yyyy">
                        <c:v>45782</c:v>
                      </c:pt>
                      <c:pt idx="75" formatCode="m/d/yyyy">
                        <c:v>45789</c:v>
                      </c:pt>
                      <c:pt idx="76" formatCode="m/d/yyyy">
                        <c:v>45796</c:v>
                      </c:pt>
                      <c:pt idx="77" formatCode="m/d/yyyy">
                        <c:v>45803</c:v>
                      </c:pt>
                      <c:pt idx="78" formatCode="m/d/yyyy">
                        <c:v>45810</c:v>
                      </c:pt>
                      <c:pt idx="79" formatCode="m/d/yyyy">
                        <c:v>45817</c:v>
                      </c:pt>
                      <c:pt idx="80" formatCode="m/d/yyyy">
                        <c:v>45824</c:v>
                      </c:pt>
                      <c:pt idx="81" formatCode="m/d/yyyy">
                        <c:v>45831</c:v>
                      </c:pt>
                      <c:pt idx="82" formatCode="m/d/yyyy">
                        <c:v>45838</c:v>
                      </c:pt>
                      <c:pt idx="83" formatCode="m/d/yyyy">
                        <c:v>45845</c:v>
                      </c:pt>
                      <c:pt idx="84" formatCode="m/d/yyyy">
                        <c:v>45852</c:v>
                      </c:pt>
                      <c:pt idx="85" formatCode="m/d/yyyy">
                        <c:v>45859</c:v>
                      </c:pt>
                      <c:pt idx="86" formatCode="m/d/yyyy">
                        <c:v>45866</c:v>
                      </c:pt>
                      <c:pt idx="87" formatCode="m/d/yyyy">
                        <c:v>45873</c:v>
                      </c:pt>
                      <c:pt idx="88" formatCode="m/d/yyyy">
                        <c:v>45880</c:v>
                      </c:pt>
                      <c:pt idx="89" formatCode="m/d/yyyy">
                        <c:v>45887</c:v>
                      </c:pt>
                      <c:pt idx="90" formatCode="m/d/yyyy">
                        <c:v>45894</c:v>
                      </c:pt>
                      <c:pt idx="91" formatCode="m/d/yyyy">
                        <c:v>45901</c:v>
                      </c:pt>
                      <c:pt idx="92" formatCode="m/d/yyyy">
                        <c:v>45908</c:v>
                      </c:pt>
                      <c:pt idx="93" formatCode="m/d/yyyy">
                        <c:v>45915</c:v>
                      </c:pt>
                      <c:pt idx="94" formatCode="m/d/yyyy">
                        <c:v>45922</c:v>
                      </c:pt>
                      <c:pt idx="95" formatCode="m/d/yyyy">
                        <c:v>45929</c:v>
                      </c:pt>
                      <c:pt idx="96" formatCode="m/d/yyyy">
                        <c:v>45936</c:v>
                      </c:pt>
                      <c:pt idx="97" formatCode="m/d/yyyy">
                        <c:v>45943</c:v>
                      </c:pt>
                      <c:pt idx="98" formatCode="m/d/yyyy">
                        <c:v>45950</c:v>
                      </c:pt>
                      <c:pt idx="99" formatCode="m/d/yyyy">
                        <c:v>45957</c:v>
                      </c:pt>
                      <c:pt idx="100" formatCode="m/d/yyyy">
                        <c:v>45964</c:v>
                      </c:pt>
                      <c:pt idx="101" formatCode="m/d/yyyy">
                        <c:v>45971</c:v>
                      </c:pt>
                      <c:pt idx="102" formatCode="m/d/yyyy">
                        <c:v>45978</c:v>
                      </c:pt>
                      <c:pt idx="103" formatCode="m/d/yyyy">
                        <c:v>45985</c:v>
                      </c:pt>
                      <c:pt idx="104" formatCode="m/d/yyyy">
                        <c:v>45992</c:v>
                      </c:pt>
                      <c:pt idx="105" formatCode="m/d/yyyy">
                        <c:v>45999</c:v>
                      </c:pt>
                      <c:pt idx="106" formatCode="m/d/yyyy">
                        <c:v>46006</c:v>
                      </c:pt>
                      <c:pt idx="107" formatCode="m/d/yyyy">
                        <c:v>46013</c:v>
                      </c:pt>
                      <c:pt idx="108" formatCode="m/d/yyyy">
                        <c:v>46020</c:v>
                      </c:pt>
                      <c:pt idx="109" formatCode="m/d/yyyy">
                        <c:v>46027</c:v>
                      </c:pt>
                      <c:pt idx="110" formatCode="m/d/yyyy">
                        <c:v>46034</c:v>
                      </c:pt>
                      <c:pt idx="111" formatCode="m/d/yyyy">
                        <c:v>46041</c:v>
                      </c:pt>
                      <c:pt idx="112" formatCode="m/d/yyyy">
                        <c:v>46048</c:v>
                      </c:pt>
                      <c:pt idx="113" formatCode="m/d/yyyy">
                        <c:v>46055</c:v>
                      </c:pt>
                      <c:pt idx="114" formatCode="m/d/yyyy">
                        <c:v>46062</c:v>
                      </c:pt>
                      <c:pt idx="115" formatCode="m/d/yyyy">
                        <c:v>46069</c:v>
                      </c:pt>
                      <c:pt idx="116" formatCode="m/d/yyyy">
                        <c:v>46076</c:v>
                      </c:pt>
                      <c:pt idx="117" formatCode="m/d/yyyy">
                        <c:v>46083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Sheet1!$B$16:$B$67</c15:sqref>
                        </c15:formulaRef>
                      </c:ext>
                    </c:extLst>
                    <c:numCache>
                      <c:formatCode>General</c:formatCode>
                      <c:ptCount val="52"/>
                      <c:pt idx="0">
                        <c:v>14</c:v>
                      </c:pt>
                      <c:pt idx="1">
                        <c:v>19</c:v>
                      </c:pt>
                      <c:pt idx="2">
                        <c:v>18</c:v>
                      </c:pt>
                      <c:pt idx="3">
                        <c:v>39</c:v>
                      </c:pt>
                      <c:pt idx="4">
                        <c:v>25</c:v>
                      </c:pt>
                      <c:pt idx="5">
                        <c:v>25</c:v>
                      </c:pt>
                      <c:pt idx="6">
                        <c:v>21</c:v>
                      </c:pt>
                      <c:pt idx="7">
                        <c:v>23</c:v>
                      </c:pt>
                      <c:pt idx="8">
                        <c:v>25</c:v>
                      </c:pt>
                      <c:pt idx="9">
                        <c:v>17</c:v>
                      </c:pt>
                      <c:pt idx="10">
                        <c:v>19</c:v>
                      </c:pt>
                      <c:pt idx="11">
                        <c:v>16</c:v>
                      </c:pt>
                      <c:pt idx="12">
                        <c:v>21</c:v>
                      </c:pt>
                      <c:pt idx="13">
                        <c:v>17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10</c:v>
                      </c:pt>
                      <c:pt idx="17">
                        <c:v>10</c:v>
                      </c:pt>
                      <c:pt idx="18">
                        <c:v>27</c:v>
                      </c:pt>
                      <c:pt idx="19">
                        <c:v>23</c:v>
                      </c:pt>
                      <c:pt idx="20">
                        <c:v>23</c:v>
                      </c:pt>
                      <c:pt idx="21">
                        <c:v>26</c:v>
                      </c:pt>
                      <c:pt idx="22">
                        <c:v>25</c:v>
                      </c:pt>
                      <c:pt idx="23">
                        <c:v>25</c:v>
                      </c:pt>
                      <c:pt idx="24">
                        <c:v>25</c:v>
                      </c:pt>
                      <c:pt idx="25">
                        <c:v>27</c:v>
                      </c:pt>
                      <c:pt idx="26">
                        <c:v>26</c:v>
                      </c:pt>
                      <c:pt idx="27">
                        <c:v>30</c:v>
                      </c:pt>
                      <c:pt idx="28">
                        <c:v>27</c:v>
                      </c:pt>
                      <c:pt idx="29">
                        <c:v>24</c:v>
                      </c:pt>
                      <c:pt idx="30">
                        <c:v>32</c:v>
                      </c:pt>
                      <c:pt idx="31">
                        <c:v>32</c:v>
                      </c:pt>
                      <c:pt idx="32">
                        <c:v>33</c:v>
                      </c:pt>
                      <c:pt idx="33">
                        <c:v>33</c:v>
                      </c:pt>
                      <c:pt idx="34">
                        <c:v>37</c:v>
                      </c:pt>
                      <c:pt idx="35">
                        <c:v>40</c:v>
                      </c:pt>
                      <c:pt idx="36">
                        <c:v>37</c:v>
                      </c:pt>
                      <c:pt idx="37">
                        <c:v>34</c:v>
                      </c:pt>
                      <c:pt idx="38">
                        <c:v>35</c:v>
                      </c:pt>
                      <c:pt idx="39">
                        <c:v>29</c:v>
                      </c:pt>
                      <c:pt idx="40">
                        <c:v>35</c:v>
                      </c:pt>
                      <c:pt idx="41">
                        <c:v>33</c:v>
                      </c:pt>
                      <c:pt idx="42">
                        <c:v>28</c:v>
                      </c:pt>
                      <c:pt idx="43">
                        <c:v>24</c:v>
                      </c:pt>
                      <c:pt idx="44">
                        <c:v>27</c:v>
                      </c:pt>
                      <c:pt idx="45">
                        <c:v>27</c:v>
                      </c:pt>
                      <c:pt idx="46">
                        <c:v>33</c:v>
                      </c:pt>
                      <c:pt idx="47">
                        <c:v>25</c:v>
                      </c:pt>
                      <c:pt idx="48">
                        <c:v>21</c:v>
                      </c:pt>
                      <c:pt idx="49">
                        <c:v>22</c:v>
                      </c:pt>
                      <c:pt idx="50">
                        <c:v>20</c:v>
                      </c:pt>
                      <c:pt idx="51">
                        <c:v>23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4-35A0-410B-BA5D-84B4162C6731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Sheet1!$D$15</c15:sqref>
                        </c15:formulaRef>
                      </c:ext>
                    </c:extLst>
                    <c:strCache>
                      <c:ptCount val="1"/>
                      <c:pt idx="0">
                        <c:v>Amber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Sheet1!$A$16:$A$146</c15:sqref>
                        </c15:formulaRef>
                      </c:ext>
                    </c:extLst>
                    <c:numCache>
                      <c:formatCode>dd/mm/yyyy;@</c:formatCode>
                      <c:ptCount val="131"/>
                      <c:pt idx="0">
                        <c:v>45264</c:v>
                      </c:pt>
                      <c:pt idx="1">
                        <c:v>45271</c:v>
                      </c:pt>
                      <c:pt idx="2">
                        <c:v>45278</c:v>
                      </c:pt>
                      <c:pt idx="3">
                        <c:v>45285</c:v>
                      </c:pt>
                      <c:pt idx="4">
                        <c:v>45292</c:v>
                      </c:pt>
                      <c:pt idx="5">
                        <c:v>45299</c:v>
                      </c:pt>
                      <c:pt idx="6">
                        <c:v>45306</c:v>
                      </c:pt>
                      <c:pt idx="7">
                        <c:v>45313</c:v>
                      </c:pt>
                      <c:pt idx="8">
                        <c:v>45320</c:v>
                      </c:pt>
                      <c:pt idx="9">
                        <c:v>45327</c:v>
                      </c:pt>
                      <c:pt idx="10">
                        <c:v>45334</c:v>
                      </c:pt>
                      <c:pt idx="11">
                        <c:v>45341</c:v>
                      </c:pt>
                      <c:pt idx="12">
                        <c:v>45348</c:v>
                      </c:pt>
                      <c:pt idx="13">
                        <c:v>45355</c:v>
                      </c:pt>
                      <c:pt idx="14">
                        <c:v>45362</c:v>
                      </c:pt>
                      <c:pt idx="15">
                        <c:v>45369</c:v>
                      </c:pt>
                      <c:pt idx="16">
                        <c:v>45376</c:v>
                      </c:pt>
                      <c:pt idx="17">
                        <c:v>45383</c:v>
                      </c:pt>
                      <c:pt idx="18">
                        <c:v>45390</c:v>
                      </c:pt>
                      <c:pt idx="19" formatCode="m/d/yyyy">
                        <c:v>45397</c:v>
                      </c:pt>
                      <c:pt idx="20" formatCode="m/d/yyyy">
                        <c:v>45404</c:v>
                      </c:pt>
                      <c:pt idx="21" formatCode="m/d/yyyy">
                        <c:v>45411</c:v>
                      </c:pt>
                      <c:pt idx="22" formatCode="m/d/yyyy">
                        <c:v>45418</c:v>
                      </c:pt>
                      <c:pt idx="23" formatCode="m/d/yyyy">
                        <c:v>45425</c:v>
                      </c:pt>
                      <c:pt idx="24" formatCode="m/d/yyyy">
                        <c:v>45432</c:v>
                      </c:pt>
                      <c:pt idx="25" formatCode="m/d/yyyy">
                        <c:v>45439</c:v>
                      </c:pt>
                      <c:pt idx="26" formatCode="m/d/yyyy">
                        <c:v>45446</c:v>
                      </c:pt>
                      <c:pt idx="27" formatCode="m/d/yyyy">
                        <c:v>45453</c:v>
                      </c:pt>
                      <c:pt idx="28" formatCode="m/d/yyyy">
                        <c:v>45460</c:v>
                      </c:pt>
                      <c:pt idx="29" formatCode="m/d/yyyy">
                        <c:v>45467</c:v>
                      </c:pt>
                      <c:pt idx="30" formatCode="m/d/yyyy">
                        <c:v>45474</c:v>
                      </c:pt>
                      <c:pt idx="31" formatCode="m/d/yyyy">
                        <c:v>45481</c:v>
                      </c:pt>
                      <c:pt idx="32" formatCode="m/d/yyyy">
                        <c:v>45488</c:v>
                      </c:pt>
                      <c:pt idx="33" formatCode="m/d/yyyy">
                        <c:v>45495</c:v>
                      </c:pt>
                      <c:pt idx="34" formatCode="m/d/yyyy">
                        <c:v>45502</c:v>
                      </c:pt>
                      <c:pt idx="35" formatCode="m/d/yyyy">
                        <c:v>45509</c:v>
                      </c:pt>
                      <c:pt idx="36" formatCode="m/d/yyyy">
                        <c:v>45516</c:v>
                      </c:pt>
                      <c:pt idx="37" formatCode="m/d/yyyy">
                        <c:v>45523</c:v>
                      </c:pt>
                      <c:pt idx="38" formatCode="m/d/yyyy">
                        <c:v>45530</c:v>
                      </c:pt>
                      <c:pt idx="39" formatCode="m/d/yyyy">
                        <c:v>45537</c:v>
                      </c:pt>
                      <c:pt idx="40" formatCode="m/d/yyyy">
                        <c:v>45544</c:v>
                      </c:pt>
                      <c:pt idx="41" formatCode="m/d/yyyy">
                        <c:v>45551</c:v>
                      </c:pt>
                      <c:pt idx="42" formatCode="m/d/yyyy">
                        <c:v>45558</c:v>
                      </c:pt>
                      <c:pt idx="43" formatCode="m/d/yyyy">
                        <c:v>45565</c:v>
                      </c:pt>
                      <c:pt idx="44" formatCode="m/d/yyyy">
                        <c:v>45572</c:v>
                      </c:pt>
                      <c:pt idx="45" formatCode="m/d/yyyy">
                        <c:v>45579</c:v>
                      </c:pt>
                      <c:pt idx="46" formatCode="m/d/yyyy">
                        <c:v>45586</c:v>
                      </c:pt>
                      <c:pt idx="47" formatCode="m/d/yyyy">
                        <c:v>45593</c:v>
                      </c:pt>
                      <c:pt idx="48" formatCode="m/d/yyyy">
                        <c:v>45600</c:v>
                      </c:pt>
                      <c:pt idx="49" formatCode="m/d/yyyy">
                        <c:v>45607</c:v>
                      </c:pt>
                      <c:pt idx="50" formatCode="m/d/yyyy">
                        <c:v>45614</c:v>
                      </c:pt>
                      <c:pt idx="51" formatCode="m/d/yyyy">
                        <c:v>45621</c:v>
                      </c:pt>
                      <c:pt idx="52" formatCode="m/d/yyyy">
                        <c:v>45628</c:v>
                      </c:pt>
                      <c:pt idx="53" formatCode="m/d/yyyy">
                        <c:v>45635</c:v>
                      </c:pt>
                      <c:pt idx="54" formatCode="m/d/yyyy">
                        <c:v>45642</c:v>
                      </c:pt>
                      <c:pt idx="55" formatCode="m/d/yyyy">
                        <c:v>45649</c:v>
                      </c:pt>
                      <c:pt idx="56" formatCode="m/d/yyyy">
                        <c:v>45656</c:v>
                      </c:pt>
                      <c:pt idx="57" formatCode="m/d/yyyy">
                        <c:v>45663</c:v>
                      </c:pt>
                      <c:pt idx="58" formatCode="m/d/yyyy">
                        <c:v>45670</c:v>
                      </c:pt>
                      <c:pt idx="59" formatCode="m/d/yyyy">
                        <c:v>45677</c:v>
                      </c:pt>
                      <c:pt idx="60" formatCode="m/d/yyyy">
                        <c:v>45684</c:v>
                      </c:pt>
                      <c:pt idx="61" formatCode="m/d/yyyy">
                        <c:v>45691</c:v>
                      </c:pt>
                      <c:pt idx="62" formatCode="m/d/yyyy">
                        <c:v>45698</c:v>
                      </c:pt>
                      <c:pt idx="63" formatCode="m/d/yyyy">
                        <c:v>45705</c:v>
                      </c:pt>
                      <c:pt idx="64" formatCode="m/d/yyyy">
                        <c:v>45712</c:v>
                      </c:pt>
                      <c:pt idx="65" formatCode="m/d/yyyy">
                        <c:v>45719</c:v>
                      </c:pt>
                      <c:pt idx="66" formatCode="m/d/yyyy">
                        <c:v>45726</c:v>
                      </c:pt>
                      <c:pt idx="67" formatCode="m/d/yyyy">
                        <c:v>45733</c:v>
                      </c:pt>
                      <c:pt idx="68" formatCode="m/d/yyyy">
                        <c:v>45740</c:v>
                      </c:pt>
                      <c:pt idx="69" formatCode="m/d/yyyy">
                        <c:v>45747</c:v>
                      </c:pt>
                      <c:pt idx="70" formatCode="m/d/yyyy">
                        <c:v>45754</c:v>
                      </c:pt>
                      <c:pt idx="71" formatCode="m/d/yyyy">
                        <c:v>45761</c:v>
                      </c:pt>
                      <c:pt idx="72" formatCode="m/d/yyyy">
                        <c:v>45768</c:v>
                      </c:pt>
                      <c:pt idx="73" formatCode="m/d/yyyy">
                        <c:v>45775</c:v>
                      </c:pt>
                      <c:pt idx="74" formatCode="m/d/yyyy">
                        <c:v>45782</c:v>
                      </c:pt>
                      <c:pt idx="75" formatCode="m/d/yyyy">
                        <c:v>45789</c:v>
                      </c:pt>
                      <c:pt idx="76" formatCode="m/d/yyyy">
                        <c:v>45796</c:v>
                      </c:pt>
                      <c:pt idx="77" formatCode="m/d/yyyy">
                        <c:v>45803</c:v>
                      </c:pt>
                      <c:pt idx="78" formatCode="m/d/yyyy">
                        <c:v>45810</c:v>
                      </c:pt>
                      <c:pt idx="79" formatCode="m/d/yyyy">
                        <c:v>45817</c:v>
                      </c:pt>
                      <c:pt idx="80" formatCode="m/d/yyyy">
                        <c:v>45824</c:v>
                      </c:pt>
                      <c:pt idx="81" formatCode="m/d/yyyy">
                        <c:v>45831</c:v>
                      </c:pt>
                      <c:pt idx="82" formatCode="m/d/yyyy">
                        <c:v>45838</c:v>
                      </c:pt>
                      <c:pt idx="83" formatCode="m/d/yyyy">
                        <c:v>45845</c:v>
                      </c:pt>
                      <c:pt idx="84" formatCode="m/d/yyyy">
                        <c:v>45852</c:v>
                      </c:pt>
                      <c:pt idx="85" formatCode="m/d/yyyy">
                        <c:v>45859</c:v>
                      </c:pt>
                      <c:pt idx="86" formatCode="m/d/yyyy">
                        <c:v>45866</c:v>
                      </c:pt>
                      <c:pt idx="87" formatCode="m/d/yyyy">
                        <c:v>45873</c:v>
                      </c:pt>
                      <c:pt idx="88" formatCode="m/d/yyyy">
                        <c:v>45880</c:v>
                      </c:pt>
                      <c:pt idx="89" formatCode="m/d/yyyy">
                        <c:v>45887</c:v>
                      </c:pt>
                      <c:pt idx="90" formatCode="m/d/yyyy">
                        <c:v>45894</c:v>
                      </c:pt>
                      <c:pt idx="91" formatCode="m/d/yyyy">
                        <c:v>45901</c:v>
                      </c:pt>
                      <c:pt idx="92" formatCode="m/d/yyyy">
                        <c:v>45908</c:v>
                      </c:pt>
                      <c:pt idx="93" formatCode="m/d/yyyy">
                        <c:v>45915</c:v>
                      </c:pt>
                      <c:pt idx="94" formatCode="m/d/yyyy">
                        <c:v>45922</c:v>
                      </c:pt>
                      <c:pt idx="95" formatCode="m/d/yyyy">
                        <c:v>45929</c:v>
                      </c:pt>
                      <c:pt idx="96" formatCode="m/d/yyyy">
                        <c:v>45936</c:v>
                      </c:pt>
                      <c:pt idx="97" formatCode="m/d/yyyy">
                        <c:v>45943</c:v>
                      </c:pt>
                      <c:pt idx="98" formatCode="m/d/yyyy">
                        <c:v>45950</c:v>
                      </c:pt>
                      <c:pt idx="99" formatCode="m/d/yyyy">
                        <c:v>45957</c:v>
                      </c:pt>
                      <c:pt idx="100" formatCode="m/d/yyyy">
                        <c:v>45964</c:v>
                      </c:pt>
                      <c:pt idx="101" formatCode="m/d/yyyy">
                        <c:v>45971</c:v>
                      </c:pt>
                      <c:pt idx="102" formatCode="m/d/yyyy">
                        <c:v>45978</c:v>
                      </c:pt>
                      <c:pt idx="103" formatCode="m/d/yyyy">
                        <c:v>45985</c:v>
                      </c:pt>
                      <c:pt idx="104" formatCode="m/d/yyyy">
                        <c:v>45992</c:v>
                      </c:pt>
                      <c:pt idx="105" formatCode="m/d/yyyy">
                        <c:v>45999</c:v>
                      </c:pt>
                      <c:pt idx="106" formatCode="m/d/yyyy">
                        <c:v>46006</c:v>
                      </c:pt>
                      <c:pt idx="107" formatCode="m/d/yyyy">
                        <c:v>46013</c:v>
                      </c:pt>
                      <c:pt idx="108" formatCode="m/d/yyyy">
                        <c:v>46020</c:v>
                      </c:pt>
                      <c:pt idx="109" formatCode="m/d/yyyy">
                        <c:v>46027</c:v>
                      </c:pt>
                      <c:pt idx="110" formatCode="m/d/yyyy">
                        <c:v>46034</c:v>
                      </c:pt>
                      <c:pt idx="111" formatCode="m/d/yyyy">
                        <c:v>46041</c:v>
                      </c:pt>
                      <c:pt idx="112" formatCode="m/d/yyyy">
                        <c:v>46048</c:v>
                      </c:pt>
                      <c:pt idx="113" formatCode="m/d/yyyy">
                        <c:v>46055</c:v>
                      </c:pt>
                      <c:pt idx="114" formatCode="m/d/yyyy">
                        <c:v>46062</c:v>
                      </c:pt>
                      <c:pt idx="115" formatCode="m/d/yyyy">
                        <c:v>46069</c:v>
                      </c:pt>
                      <c:pt idx="116" formatCode="m/d/yyyy">
                        <c:v>46076</c:v>
                      </c:pt>
                      <c:pt idx="117" formatCode="m/d/yyyy">
                        <c:v>46083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Sheet1!$D$16:$D$67</c15:sqref>
                        </c15:formulaRef>
                      </c:ext>
                    </c:extLst>
                    <c:numCache>
                      <c:formatCode>General</c:formatCode>
                      <c:ptCount val="52"/>
                      <c:pt idx="0">
                        <c:v>71</c:v>
                      </c:pt>
                      <c:pt idx="1">
                        <c:v>64</c:v>
                      </c:pt>
                      <c:pt idx="2">
                        <c:v>55</c:v>
                      </c:pt>
                      <c:pt idx="3">
                        <c:v>52</c:v>
                      </c:pt>
                      <c:pt idx="4">
                        <c:v>74</c:v>
                      </c:pt>
                      <c:pt idx="5">
                        <c:v>64</c:v>
                      </c:pt>
                      <c:pt idx="6">
                        <c:v>78</c:v>
                      </c:pt>
                      <c:pt idx="7">
                        <c:v>77</c:v>
                      </c:pt>
                      <c:pt idx="8">
                        <c:v>82</c:v>
                      </c:pt>
                      <c:pt idx="9">
                        <c:v>66</c:v>
                      </c:pt>
                      <c:pt idx="10">
                        <c:v>77</c:v>
                      </c:pt>
                      <c:pt idx="11">
                        <c:v>71</c:v>
                      </c:pt>
                      <c:pt idx="12">
                        <c:v>75</c:v>
                      </c:pt>
                      <c:pt idx="13">
                        <c:v>76</c:v>
                      </c:pt>
                      <c:pt idx="14">
                        <c:v>66</c:v>
                      </c:pt>
                      <c:pt idx="15">
                        <c:v>70</c:v>
                      </c:pt>
                      <c:pt idx="16">
                        <c:v>73</c:v>
                      </c:pt>
                      <c:pt idx="17">
                        <c:v>62</c:v>
                      </c:pt>
                      <c:pt idx="18">
                        <c:v>70</c:v>
                      </c:pt>
                      <c:pt idx="19">
                        <c:v>76</c:v>
                      </c:pt>
                      <c:pt idx="20">
                        <c:v>81</c:v>
                      </c:pt>
                      <c:pt idx="21">
                        <c:v>74</c:v>
                      </c:pt>
                      <c:pt idx="22">
                        <c:v>78</c:v>
                      </c:pt>
                      <c:pt idx="23">
                        <c:v>85</c:v>
                      </c:pt>
                      <c:pt idx="24">
                        <c:v>70</c:v>
                      </c:pt>
                      <c:pt idx="25">
                        <c:v>70</c:v>
                      </c:pt>
                      <c:pt idx="26">
                        <c:v>79</c:v>
                      </c:pt>
                      <c:pt idx="27">
                        <c:v>77</c:v>
                      </c:pt>
                      <c:pt idx="28">
                        <c:v>68</c:v>
                      </c:pt>
                      <c:pt idx="29">
                        <c:v>78</c:v>
                      </c:pt>
                      <c:pt idx="30">
                        <c:v>67</c:v>
                      </c:pt>
                      <c:pt idx="31">
                        <c:v>49</c:v>
                      </c:pt>
                      <c:pt idx="32">
                        <c:v>61</c:v>
                      </c:pt>
                      <c:pt idx="33">
                        <c:v>64</c:v>
                      </c:pt>
                      <c:pt idx="34">
                        <c:v>59</c:v>
                      </c:pt>
                      <c:pt idx="35">
                        <c:v>72</c:v>
                      </c:pt>
                      <c:pt idx="36">
                        <c:v>67</c:v>
                      </c:pt>
                      <c:pt idx="37">
                        <c:v>64</c:v>
                      </c:pt>
                      <c:pt idx="38">
                        <c:v>58</c:v>
                      </c:pt>
                      <c:pt idx="39">
                        <c:v>60</c:v>
                      </c:pt>
                      <c:pt idx="40">
                        <c:v>64</c:v>
                      </c:pt>
                      <c:pt idx="41">
                        <c:v>54</c:v>
                      </c:pt>
                      <c:pt idx="42">
                        <c:v>63</c:v>
                      </c:pt>
                      <c:pt idx="43">
                        <c:v>79</c:v>
                      </c:pt>
                      <c:pt idx="44">
                        <c:v>75</c:v>
                      </c:pt>
                      <c:pt idx="45">
                        <c:v>75</c:v>
                      </c:pt>
                      <c:pt idx="46">
                        <c:v>80</c:v>
                      </c:pt>
                      <c:pt idx="47">
                        <c:v>82</c:v>
                      </c:pt>
                      <c:pt idx="48">
                        <c:v>79</c:v>
                      </c:pt>
                      <c:pt idx="49">
                        <c:v>75</c:v>
                      </c:pt>
                      <c:pt idx="50">
                        <c:v>69</c:v>
                      </c:pt>
                      <c:pt idx="51">
                        <c:v>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35A0-410B-BA5D-84B4162C6731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Sheet1!$F$15</c15:sqref>
                        </c15:formulaRef>
                      </c:ext>
                    </c:extLst>
                    <c:strCache>
                      <c:ptCount val="1"/>
                      <c:pt idx="0">
                        <c:v>Red</c:v>
                      </c:pt>
                    </c:strCache>
                  </c:strRef>
                </c:tx>
                <c:spPr>
                  <a:ln w="28575" cap="rnd">
                    <a:solidFill>
                      <a:schemeClr val="accent5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Sheet1!$A$16:$A$146</c15:sqref>
                        </c15:formulaRef>
                      </c:ext>
                    </c:extLst>
                    <c:numCache>
                      <c:formatCode>dd/mm/yyyy;@</c:formatCode>
                      <c:ptCount val="131"/>
                      <c:pt idx="0">
                        <c:v>45264</c:v>
                      </c:pt>
                      <c:pt idx="1">
                        <c:v>45271</c:v>
                      </c:pt>
                      <c:pt idx="2">
                        <c:v>45278</c:v>
                      </c:pt>
                      <c:pt idx="3">
                        <c:v>45285</c:v>
                      </c:pt>
                      <c:pt idx="4">
                        <c:v>45292</c:v>
                      </c:pt>
                      <c:pt idx="5">
                        <c:v>45299</c:v>
                      </c:pt>
                      <c:pt idx="6">
                        <c:v>45306</c:v>
                      </c:pt>
                      <c:pt idx="7">
                        <c:v>45313</c:v>
                      </c:pt>
                      <c:pt idx="8">
                        <c:v>45320</c:v>
                      </c:pt>
                      <c:pt idx="9">
                        <c:v>45327</c:v>
                      </c:pt>
                      <c:pt idx="10">
                        <c:v>45334</c:v>
                      </c:pt>
                      <c:pt idx="11">
                        <c:v>45341</c:v>
                      </c:pt>
                      <c:pt idx="12">
                        <c:v>45348</c:v>
                      </c:pt>
                      <c:pt idx="13">
                        <c:v>45355</c:v>
                      </c:pt>
                      <c:pt idx="14">
                        <c:v>45362</c:v>
                      </c:pt>
                      <c:pt idx="15">
                        <c:v>45369</c:v>
                      </c:pt>
                      <c:pt idx="16">
                        <c:v>45376</c:v>
                      </c:pt>
                      <c:pt idx="17">
                        <c:v>45383</c:v>
                      </c:pt>
                      <c:pt idx="18">
                        <c:v>45390</c:v>
                      </c:pt>
                      <c:pt idx="19" formatCode="m/d/yyyy">
                        <c:v>45397</c:v>
                      </c:pt>
                      <c:pt idx="20" formatCode="m/d/yyyy">
                        <c:v>45404</c:v>
                      </c:pt>
                      <c:pt idx="21" formatCode="m/d/yyyy">
                        <c:v>45411</c:v>
                      </c:pt>
                      <c:pt idx="22" formatCode="m/d/yyyy">
                        <c:v>45418</c:v>
                      </c:pt>
                      <c:pt idx="23" formatCode="m/d/yyyy">
                        <c:v>45425</c:v>
                      </c:pt>
                      <c:pt idx="24" formatCode="m/d/yyyy">
                        <c:v>45432</c:v>
                      </c:pt>
                      <c:pt idx="25" formatCode="m/d/yyyy">
                        <c:v>45439</c:v>
                      </c:pt>
                      <c:pt idx="26" formatCode="m/d/yyyy">
                        <c:v>45446</c:v>
                      </c:pt>
                      <c:pt idx="27" formatCode="m/d/yyyy">
                        <c:v>45453</c:v>
                      </c:pt>
                      <c:pt idx="28" formatCode="m/d/yyyy">
                        <c:v>45460</c:v>
                      </c:pt>
                      <c:pt idx="29" formatCode="m/d/yyyy">
                        <c:v>45467</c:v>
                      </c:pt>
                      <c:pt idx="30" formatCode="m/d/yyyy">
                        <c:v>45474</c:v>
                      </c:pt>
                      <c:pt idx="31" formatCode="m/d/yyyy">
                        <c:v>45481</c:v>
                      </c:pt>
                      <c:pt idx="32" formatCode="m/d/yyyy">
                        <c:v>45488</c:v>
                      </c:pt>
                      <c:pt idx="33" formatCode="m/d/yyyy">
                        <c:v>45495</c:v>
                      </c:pt>
                      <c:pt idx="34" formatCode="m/d/yyyy">
                        <c:v>45502</c:v>
                      </c:pt>
                      <c:pt idx="35" formatCode="m/d/yyyy">
                        <c:v>45509</c:v>
                      </c:pt>
                      <c:pt idx="36" formatCode="m/d/yyyy">
                        <c:v>45516</c:v>
                      </c:pt>
                      <c:pt idx="37" formatCode="m/d/yyyy">
                        <c:v>45523</c:v>
                      </c:pt>
                      <c:pt idx="38" formatCode="m/d/yyyy">
                        <c:v>45530</c:v>
                      </c:pt>
                      <c:pt idx="39" formatCode="m/d/yyyy">
                        <c:v>45537</c:v>
                      </c:pt>
                      <c:pt idx="40" formatCode="m/d/yyyy">
                        <c:v>45544</c:v>
                      </c:pt>
                      <c:pt idx="41" formatCode="m/d/yyyy">
                        <c:v>45551</c:v>
                      </c:pt>
                      <c:pt idx="42" formatCode="m/d/yyyy">
                        <c:v>45558</c:v>
                      </c:pt>
                      <c:pt idx="43" formatCode="m/d/yyyy">
                        <c:v>45565</c:v>
                      </c:pt>
                      <c:pt idx="44" formatCode="m/d/yyyy">
                        <c:v>45572</c:v>
                      </c:pt>
                      <c:pt idx="45" formatCode="m/d/yyyy">
                        <c:v>45579</c:v>
                      </c:pt>
                      <c:pt idx="46" formatCode="m/d/yyyy">
                        <c:v>45586</c:v>
                      </c:pt>
                      <c:pt idx="47" formatCode="m/d/yyyy">
                        <c:v>45593</c:v>
                      </c:pt>
                      <c:pt idx="48" formatCode="m/d/yyyy">
                        <c:v>45600</c:v>
                      </c:pt>
                      <c:pt idx="49" formatCode="m/d/yyyy">
                        <c:v>45607</c:v>
                      </c:pt>
                      <c:pt idx="50" formatCode="m/d/yyyy">
                        <c:v>45614</c:v>
                      </c:pt>
                      <c:pt idx="51" formatCode="m/d/yyyy">
                        <c:v>45621</c:v>
                      </c:pt>
                      <c:pt idx="52" formatCode="m/d/yyyy">
                        <c:v>45628</c:v>
                      </c:pt>
                      <c:pt idx="53" formatCode="m/d/yyyy">
                        <c:v>45635</c:v>
                      </c:pt>
                      <c:pt idx="54" formatCode="m/d/yyyy">
                        <c:v>45642</c:v>
                      </c:pt>
                      <c:pt idx="55" formatCode="m/d/yyyy">
                        <c:v>45649</c:v>
                      </c:pt>
                      <c:pt idx="56" formatCode="m/d/yyyy">
                        <c:v>45656</c:v>
                      </c:pt>
                      <c:pt idx="57" formatCode="m/d/yyyy">
                        <c:v>45663</c:v>
                      </c:pt>
                      <c:pt idx="58" formatCode="m/d/yyyy">
                        <c:v>45670</c:v>
                      </c:pt>
                      <c:pt idx="59" formatCode="m/d/yyyy">
                        <c:v>45677</c:v>
                      </c:pt>
                      <c:pt idx="60" formatCode="m/d/yyyy">
                        <c:v>45684</c:v>
                      </c:pt>
                      <c:pt idx="61" formatCode="m/d/yyyy">
                        <c:v>45691</c:v>
                      </c:pt>
                      <c:pt idx="62" formatCode="m/d/yyyy">
                        <c:v>45698</c:v>
                      </c:pt>
                      <c:pt idx="63" formatCode="m/d/yyyy">
                        <c:v>45705</c:v>
                      </c:pt>
                      <c:pt idx="64" formatCode="m/d/yyyy">
                        <c:v>45712</c:v>
                      </c:pt>
                      <c:pt idx="65" formatCode="m/d/yyyy">
                        <c:v>45719</c:v>
                      </c:pt>
                      <c:pt idx="66" formatCode="m/d/yyyy">
                        <c:v>45726</c:v>
                      </c:pt>
                      <c:pt idx="67" formatCode="m/d/yyyy">
                        <c:v>45733</c:v>
                      </c:pt>
                      <c:pt idx="68" formatCode="m/d/yyyy">
                        <c:v>45740</c:v>
                      </c:pt>
                      <c:pt idx="69" formatCode="m/d/yyyy">
                        <c:v>45747</c:v>
                      </c:pt>
                      <c:pt idx="70" formatCode="m/d/yyyy">
                        <c:v>45754</c:v>
                      </c:pt>
                      <c:pt idx="71" formatCode="m/d/yyyy">
                        <c:v>45761</c:v>
                      </c:pt>
                      <c:pt idx="72" formatCode="m/d/yyyy">
                        <c:v>45768</c:v>
                      </c:pt>
                      <c:pt idx="73" formatCode="m/d/yyyy">
                        <c:v>45775</c:v>
                      </c:pt>
                      <c:pt idx="74" formatCode="m/d/yyyy">
                        <c:v>45782</c:v>
                      </c:pt>
                      <c:pt idx="75" formatCode="m/d/yyyy">
                        <c:v>45789</c:v>
                      </c:pt>
                      <c:pt idx="76" formatCode="m/d/yyyy">
                        <c:v>45796</c:v>
                      </c:pt>
                      <c:pt idx="77" formatCode="m/d/yyyy">
                        <c:v>45803</c:v>
                      </c:pt>
                      <c:pt idx="78" formatCode="m/d/yyyy">
                        <c:v>45810</c:v>
                      </c:pt>
                      <c:pt idx="79" formatCode="m/d/yyyy">
                        <c:v>45817</c:v>
                      </c:pt>
                      <c:pt idx="80" formatCode="m/d/yyyy">
                        <c:v>45824</c:v>
                      </c:pt>
                      <c:pt idx="81" formatCode="m/d/yyyy">
                        <c:v>45831</c:v>
                      </c:pt>
                      <c:pt idx="82" formatCode="m/d/yyyy">
                        <c:v>45838</c:v>
                      </c:pt>
                      <c:pt idx="83" formatCode="m/d/yyyy">
                        <c:v>45845</c:v>
                      </c:pt>
                      <c:pt idx="84" formatCode="m/d/yyyy">
                        <c:v>45852</c:v>
                      </c:pt>
                      <c:pt idx="85" formatCode="m/d/yyyy">
                        <c:v>45859</c:v>
                      </c:pt>
                      <c:pt idx="86" formatCode="m/d/yyyy">
                        <c:v>45866</c:v>
                      </c:pt>
                      <c:pt idx="87" formatCode="m/d/yyyy">
                        <c:v>45873</c:v>
                      </c:pt>
                      <c:pt idx="88" formatCode="m/d/yyyy">
                        <c:v>45880</c:v>
                      </c:pt>
                      <c:pt idx="89" formatCode="m/d/yyyy">
                        <c:v>45887</c:v>
                      </c:pt>
                      <c:pt idx="90" formatCode="m/d/yyyy">
                        <c:v>45894</c:v>
                      </c:pt>
                      <c:pt idx="91" formatCode="m/d/yyyy">
                        <c:v>45901</c:v>
                      </c:pt>
                      <c:pt idx="92" formatCode="m/d/yyyy">
                        <c:v>45908</c:v>
                      </c:pt>
                      <c:pt idx="93" formatCode="m/d/yyyy">
                        <c:v>45915</c:v>
                      </c:pt>
                      <c:pt idx="94" formatCode="m/d/yyyy">
                        <c:v>45922</c:v>
                      </c:pt>
                      <c:pt idx="95" formatCode="m/d/yyyy">
                        <c:v>45929</c:v>
                      </c:pt>
                      <c:pt idx="96" formatCode="m/d/yyyy">
                        <c:v>45936</c:v>
                      </c:pt>
                      <c:pt idx="97" formatCode="m/d/yyyy">
                        <c:v>45943</c:v>
                      </c:pt>
                      <c:pt idx="98" formatCode="m/d/yyyy">
                        <c:v>45950</c:v>
                      </c:pt>
                      <c:pt idx="99" formatCode="m/d/yyyy">
                        <c:v>45957</c:v>
                      </c:pt>
                      <c:pt idx="100" formatCode="m/d/yyyy">
                        <c:v>45964</c:v>
                      </c:pt>
                      <c:pt idx="101" formatCode="m/d/yyyy">
                        <c:v>45971</c:v>
                      </c:pt>
                      <c:pt idx="102" formatCode="m/d/yyyy">
                        <c:v>45978</c:v>
                      </c:pt>
                      <c:pt idx="103" formatCode="m/d/yyyy">
                        <c:v>45985</c:v>
                      </c:pt>
                      <c:pt idx="104" formatCode="m/d/yyyy">
                        <c:v>45992</c:v>
                      </c:pt>
                      <c:pt idx="105" formatCode="m/d/yyyy">
                        <c:v>45999</c:v>
                      </c:pt>
                      <c:pt idx="106" formatCode="m/d/yyyy">
                        <c:v>46006</c:v>
                      </c:pt>
                      <c:pt idx="107" formatCode="m/d/yyyy">
                        <c:v>46013</c:v>
                      </c:pt>
                      <c:pt idx="108" formatCode="m/d/yyyy">
                        <c:v>46020</c:v>
                      </c:pt>
                      <c:pt idx="109" formatCode="m/d/yyyy">
                        <c:v>46027</c:v>
                      </c:pt>
                      <c:pt idx="110" formatCode="m/d/yyyy">
                        <c:v>46034</c:v>
                      </c:pt>
                      <c:pt idx="111" formatCode="m/d/yyyy">
                        <c:v>46041</c:v>
                      </c:pt>
                      <c:pt idx="112" formatCode="m/d/yyyy">
                        <c:v>46048</c:v>
                      </c:pt>
                      <c:pt idx="113" formatCode="m/d/yyyy">
                        <c:v>46055</c:v>
                      </c:pt>
                      <c:pt idx="114" formatCode="m/d/yyyy">
                        <c:v>46062</c:v>
                      </c:pt>
                      <c:pt idx="115" formatCode="m/d/yyyy">
                        <c:v>46069</c:v>
                      </c:pt>
                      <c:pt idx="116" formatCode="m/d/yyyy">
                        <c:v>46076</c:v>
                      </c:pt>
                      <c:pt idx="117" formatCode="m/d/yyyy">
                        <c:v>46083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Sheet1!$F$16:$F$67</c15:sqref>
                        </c15:formulaRef>
                      </c:ext>
                    </c:extLst>
                    <c:numCache>
                      <c:formatCode>General</c:formatCode>
                      <c:ptCount val="52"/>
                      <c:pt idx="0">
                        <c:v>24</c:v>
                      </c:pt>
                      <c:pt idx="1">
                        <c:v>37</c:v>
                      </c:pt>
                      <c:pt idx="2">
                        <c:v>35</c:v>
                      </c:pt>
                      <c:pt idx="3">
                        <c:v>16</c:v>
                      </c:pt>
                      <c:pt idx="4">
                        <c:v>29</c:v>
                      </c:pt>
                      <c:pt idx="5">
                        <c:v>31</c:v>
                      </c:pt>
                      <c:pt idx="6">
                        <c:v>24</c:v>
                      </c:pt>
                      <c:pt idx="7">
                        <c:v>28</c:v>
                      </c:pt>
                      <c:pt idx="8">
                        <c:v>31</c:v>
                      </c:pt>
                      <c:pt idx="9">
                        <c:v>29</c:v>
                      </c:pt>
                      <c:pt idx="10">
                        <c:v>41</c:v>
                      </c:pt>
                      <c:pt idx="11">
                        <c:v>27</c:v>
                      </c:pt>
                      <c:pt idx="12">
                        <c:v>22</c:v>
                      </c:pt>
                      <c:pt idx="13">
                        <c:v>25</c:v>
                      </c:pt>
                      <c:pt idx="14">
                        <c:v>33</c:v>
                      </c:pt>
                      <c:pt idx="15">
                        <c:v>33</c:v>
                      </c:pt>
                      <c:pt idx="16">
                        <c:v>36</c:v>
                      </c:pt>
                      <c:pt idx="17">
                        <c:v>39</c:v>
                      </c:pt>
                      <c:pt idx="18">
                        <c:v>22</c:v>
                      </c:pt>
                      <c:pt idx="19">
                        <c:v>22</c:v>
                      </c:pt>
                      <c:pt idx="20">
                        <c:v>23</c:v>
                      </c:pt>
                      <c:pt idx="21">
                        <c:v>20</c:v>
                      </c:pt>
                      <c:pt idx="22">
                        <c:v>20</c:v>
                      </c:pt>
                      <c:pt idx="23">
                        <c:v>21</c:v>
                      </c:pt>
                      <c:pt idx="24">
                        <c:v>18</c:v>
                      </c:pt>
                      <c:pt idx="25">
                        <c:v>18</c:v>
                      </c:pt>
                      <c:pt idx="26">
                        <c:v>13</c:v>
                      </c:pt>
                      <c:pt idx="27">
                        <c:v>21</c:v>
                      </c:pt>
                      <c:pt idx="28">
                        <c:v>22</c:v>
                      </c:pt>
                      <c:pt idx="29">
                        <c:v>19</c:v>
                      </c:pt>
                      <c:pt idx="30">
                        <c:v>19</c:v>
                      </c:pt>
                      <c:pt idx="31">
                        <c:v>24</c:v>
                      </c:pt>
                      <c:pt idx="32">
                        <c:v>26</c:v>
                      </c:pt>
                      <c:pt idx="33">
                        <c:v>31</c:v>
                      </c:pt>
                      <c:pt idx="34">
                        <c:v>10</c:v>
                      </c:pt>
                      <c:pt idx="35">
                        <c:v>7</c:v>
                      </c:pt>
                      <c:pt idx="36">
                        <c:v>10</c:v>
                      </c:pt>
                      <c:pt idx="37">
                        <c:v>11</c:v>
                      </c:pt>
                      <c:pt idx="38">
                        <c:v>9</c:v>
                      </c:pt>
                      <c:pt idx="39">
                        <c:v>10</c:v>
                      </c:pt>
                      <c:pt idx="40">
                        <c:v>11</c:v>
                      </c:pt>
                      <c:pt idx="41">
                        <c:v>9</c:v>
                      </c:pt>
                      <c:pt idx="42">
                        <c:v>14</c:v>
                      </c:pt>
                      <c:pt idx="43">
                        <c:v>11</c:v>
                      </c:pt>
                      <c:pt idx="44">
                        <c:v>17</c:v>
                      </c:pt>
                      <c:pt idx="45">
                        <c:v>19</c:v>
                      </c:pt>
                      <c:pt idx="46">
                        <c:v>16</c:v>
                      </c:pt>
                      <c:pt idx="47">
                        <c:v>16</c:v>
                      </c:pt>
                      <c:pt idx="48">
                        <c:v>18</c:v>
                      </c:pt>
                      <c:pt idx="49">
                        <c:v>19</c:v>
                      </c:pt>
                      <c:pt idx="50">
                        <c:v>20</c:v>
                      </c:pt>
                      <c:pt idx="51">
                        <c:v>14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35A0-410B-BA5D-84B4162C6731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Sheet1!$H$15</c15:sqref>
                        </c15:formulaRef>
                      </c:ext>
                    </c:extLst>
                    <c:strCache>
                      <c:ptCount val="1"/>
                      <c:pt idx="0">
                        <c:v>Black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Sheet1!$A$16:$A$146</c15:sqref>
                        </c15:formulaRef>
                      </c:ext>
                    </c:extLst>
                    <c:numCache>
                      <c:formatCode>dd/mm/yyyy;@</c:formatCode>
                      <c:ptCount val="131"/>
                      <c:pt idx="0">
                        <c:v>45264</c:v>
                      </c:pt>
                      <c:pt idx="1">
                        <c:v>45271</c:v>
                      </c:pt>
                      <c:pt idx="2">
                        <c:v>45278</c:v>
                      </c:pt>
                      <c:pt idx="3">
                        <c:v>45285</c:v>
                      </c:pt>
                      <c:pt idx="4">
                        <c:v>45292</c:v>
                      </c:pt>
                      <c:pt idx="5">
                        <c:v>45299</c:v>
                      </c:pt>
                      <c:pt idx="6">
                        <c:v>45306</c:v>
                      </c:pt>
                      <c:pt idx="7">
                        <c:v>45313</c:v>
                      </c:pt>
                      <c:pt idx="8">
                        <c:v>45320</c:v>
                      </c:pt>
                      <c:pt idx="9">
                        <c:v>45327</c:v>
                      </c:pt>
                      <c:pt idx="10">
                        <c:v>45334</c:v>
                      </c:pt>
                      <c:pt idx="11">
                        <c:v>45341</c:v>
                      </c:pt>
                      <c:pt idx="12">
                        <c:v>45348</c:v>
                      </c:pt>
                      <c:pt idx="13">
                        <c:v>45355</c:v>
                      </c:pt>
                      <c:pt idx="14">
                        <c:v>45362</c:v>
                      </c:pt>
                      <c:pt idx="15">
                        <c:v>45369</c:v>
                      </c:pt>
                      <c:pt idx="16">
                        <c:v>45376</c:v>
                      </c:pt>
                      <c:pt idx="17">
                        <c:v>45383</c:v>
                      </c:pt>
                      <c:pt idx="18">
                        <c:v>45390</c:v>
                      </c:pt>
                      <c:pt idx="19" formatCode="m/d/yyyy">
                        <c:v>45397</c:v>
                      </c:pt>
                      <c:pt idx="20" formatCode="m/d/yyyy">
                        <c:v>45404</c:v>
                      </c:pt>
                      <c:pt idx="21" formatCode="m/d/yyyy">
                        <c:v>45411</c:v>
                      </c:pt>
                      <c:pt idx="22" formatCode="m/d/yyyy">
                        <c:v>45418</c:v>
                      </c:pt>
                      <c:pt idx="23" formatCode="m/d/yyyy">
                        <c:v>45425</c:v>
                      </c:pt>
                      <c:pt idx="24" formatCode="m/d/yyyy">
                        <c:v>45432</c:v>
                      </c:pt>
                      <c:pt idx="25" formatCode="m/d/yyyy">
                        <c:v>45439</c:v>
                      </c:pt>
                      <c:pt idx="26" formatCode="m/d/yyyy">
                        <c:v>45446</c:v>
                      </c:pt>
                      <c:pt idx="27" formatCode="m/d/yyyy">
                        <c:v>45453</c:v>
                      </c:pt>
                      <c:pt idx="28" formatCode="m/d/yyyy">
                        <c:v>45460</c:v>
                      </c:pt>
                      <c:pt idx="29" formatCode="m/d/yyyy">
                        <c:v>45467</c:v>
                      </c:pt>
                      <c:pt idx="30" formatCode="m/d/yyyy">
                        <c:v>45474</c:v>
                      </c:pt>
                      <c:pt idx="31" formatCode="m/d/yyyy">
                        <c:v>45481</c:v>
                      </c:pt>
                      <c:pt idx="32" formatCode="m/d/yyyy">
                        <c:v>45488</c:v>
                      </c:pt>
                      <c:pt idx="33" formatCode="m/d/yyyy">
                        <c:v>45495</c:v>
                      </c:pt>
                      <c:pt idx="34" formatCode="m/d/yyyy">
                        <c:v>45502</c:v>
                      </c:pt>
                      <c:pt idx="35" formatCode="m/d/yyyy">
                        <c:v>45509</c:v>
                      </c:pt>
                      <c:pt idx="36" formatCode="m/d/yyyy">
                        <c:v>45516</c:v>
                      </c:pt>
                      <c:pt idx="37" formatCode="m/d/yyyy">
                        <c:v>45523</c:v>
                      </c:pt>
                      <c:pt idx="38" formatCode="m/d/yyyy">
                        <c:v>45530</c:v>
                      </c:pt>
                      <c:pt idx="39" formatCode="m/d/yyyy">
                        <c:v>45537</c:v>
                      </c:pt>
                      <c:pt idx="40" formatCode="m/d/yyyy">
                        <c:v>45544</c:v>
                      </c:pt>
                      <c:pt idx="41" formatCode="m/d/yyyy">
                        <c:v>45551</c:v>
                      </c:pt>
                      <c:pt idx="42" formatCode="m/d/yyyy">
                        <c:v>45558</c:v>
                      </c:pt>
                      <c:pt idx="43" formatCode="m/d/yyyy">
                        <c:v>45565</c:v>
                      </c:pt>
                      <c:pt idx="44" formatCode="m/d/yyyy">
                        <c:v>45572</c:v>
                      </c:pt>
                      <c:pt idx="45" formatCode="m/d/yyyy">
                        <c:v>45579</c:v>
                      </c:pt>
                      <c:pt idx="46" formatCode="m/d/yyyy">
                        <c:v>45586</c:v>
                      </c:pt>
                      <c:pt idx="47" formatCode="m/d/yyyy">
                        <c:v>45593</c:v>
                      </c:pt>
                      <c:pt idx="48" formatCode="m/d/yyyy">
                        <c:v>45600</c:v>
                      </c:pt>
                      <c:pt idx="49" formatCode="m/d/yyyy">
                        <c:v>45607</c:v>
                      </c:pt>
                      <c:pt idx="50" formatCode="m/d/yyyy">
                        <c:v>45614</c:v>
                      </c:pt>
                      <c:pt idx="51" formatCode="m/d/yyyy">
                        <c:v>45621</c:v>
                      </c:pt>
                      <c:pt idx="52" formatCode="m/d/yyyy">
                        <c:v>45628</c:v>
                      </c:pt>
                      <c:pt idx="53" formatCode="m/d/yyyy">
                        <c:v>45635</c:v>
                      </c:pt>
                      <c:pt idx="54" formatCode="m/d/yyyy">
                        <c:v>45642</c:v>
                      </c:pt>
                      <c:pt idx="55" formatCode="m/d/yyyy">
                        <c:v>45649</c:v>
                      </c:pt>
                      <c:pt idx="56" formatCode="m/d/yyyy">
                        <c:v>45656</c:v>
                      </c:pt>
                      <c:pt idx="57" formatCode="m/d/yyyy">
                        <c:v>45663</c:v>
                      </c:pt>
                      <c:pt idx="58" formatCode="m/d/yyyy">
                        <c:v>45670</c:v>
                      </c:pt>
                      <c:pt idx="59" formatCode="m/d/yyyy">
                        <c:v>45677</c:v>
                      </c:pt>
                      <c:pt idx="60" formatCode="m/d/yyyy">
                        <c:v>45684</c:v>
                      </c:pt>
                      <c:pt idx="61" formatCode="m/d/yyyy">
                        <c:v>45691</c:v>
                      </c:pt>
                      <c:pt idx="62" formatCode="m/d/yyyy">
                        <c:v>45698</c:v>
                      </c:pt>
                      <c:pt idx="63" formatCode="m/d/yyyy">
                        <c:v>45705</c:v>
                      </c:pt>
                      <c:pt idx="64" formatCode="m/d/yyyy">
                        <c:v>45712</c:v>
                      </c:pt>
                      <c:pt idx="65" formatCode="m/d/yyyy">
                        <c:v>45719</c:v>
                      </c:pt>
                      <c:pt idx="66" formatCode="m/d/yyyy">
                        <c:v>45726</c:v>
                      </c:pt>
                      <c:pt idx="67" formatCode="m/d/yyyy">
                        <c:v>45733</c:v>
                      </c:pt>
                      <c:pt idx="68" formatCode="m/d/yyyy">
                        <c:v>45740</c:v>
                      </c:pt>
                      <c:pt idx="69" formatCode="m/d/yyyy">
                        <c:v>45747</c:v>
                      </c:pt>
                      <c:pt idx="70" formatCode="m/d/yyyy">
                        <c:v>45754</c:v>
                      </c:pt>
                      <c:pt idx="71" formatCode="m/d/yyyy">
                        <c:v>45761</c:v>
                      </c:pt>
                      <c:pt idx="72" formatCode="m/d/yyyy">
                        <c:v>45768</c:v>
                      </c:pt>
                      <c:pt idx="73" formatCode="m/d/yyyy">
                        <c:v>45775</c:v>
                      </c:pt>
                      <c:pt idx="74" formatCode="m/d/yyyy">
                        <c:v>45782</c:v>
                      </c:pt>
                      <c:pt idx="75" formatCode="m/d/yyyy">
                        <c:v>45789</c:v>
                      </c:pt>
                      <c:pt idx="76" formatCode="m/d/yyyy">
                        <c:v>45796</c:v>
                      </c:pt>
                      <c:pt idx="77" formatCode="m/d/yyyy">
                        <c:v>45803</c:v>
                      </c:pt>
                      <c:pt idx="78" formatCode="m/d/yyyy">
                        <c:v>45810</c:v>
                      </c:pt>
                      <c:pt idx="79" formatCode="m/d/yyyy">
                        <c:v>45817</c:v>
                      </c:pt>
                      <c:pt idx="80" formatCode="m/d/yyyy">
                        <c:v>45824</c:v>
                      </c:pt>
                      <c:pt idx="81" formatCode="m/d/yyyy">
                        <c:v>45831</c:v>
                      </c:pt>
                      <c:pt idx="82" formatCode="m/d/yyyy">
                        <c:v>45838</c:v>
                      </c:pt>
                      <c:pt idx="83" formatCode="m/d/yyyy">
                        <c:v>45845</c:v>
                      </c:pt>
                      <c:pt idx="84" formatCode="m/d/yyyy">
                        <c:v>45852</c:v>
                      </c:pt>
                      <c:pt idx="85" formatCode="m/d/yyyy">
                        <c:v>45859</c:v>
                      </c:pt>
                      <c:pt idx="86" formatCode="m/d/yyyy">
                        <c:v>45866</c:v>
                      </c:pt>
                      <c:pt idx="87" formatCode="m/d/yyyy">
                        <c:v>45873</c:v>
                      </c:pt>
                      <c:pt idx="88" formatCode="m/d/yyyy">
                        <c:v>45880</c:v>
                      </c:pt>
                      <c:pt idx="89" formatCode="m/d/yyyy">
                        <c:v>45887</c:v>
                      </c:pt>
                      <c:pt idx="90" formatCode="m/d/yyyy">
                        <c:v>45894</c:v>
                      </c:pt>
                      <c:pt idx="91" formatCode="m/d/yyyy">
                        <c:v>45901</c:v>
                      </c:pt>
                      <c:pt idx="92" formatCode="m/d/yyyy">
                        <c:v>45908</c:v>
                      </c:pt>
                      <c:pt idx="93" formatCode="m/d/yyyy">
                        <c:v>45915</c:v>
                      </c:pt>
                      <c:pt idx="94" formatCode="m/d/yyyy">
                        <c:v>45922</c:v>
                      </c:pt>
                      <c:pt idx="95" formatCode="m/d/yyyy">
                        <c:v>45929</c:v>
                      </c:pt>
                      <c:pt idx="96" formatCode="m/d/yyyy">
                        <c:v>45936</c:v>
                      </c:pt>
                      <c:pt idx="97" formatCode="m/d/yyyy">
                        <c:v>45943</c:v>
                      </c:pt>
                      <c:pt idx="98" formatCode="m/d/yyyy">
                        <c:v>45950</c:v>
                      </c:pt>
                      <c:pt idx="99" formatCode="m/d/yyyy">
                        <c:v>45957</c:v>
                      </c:pt>
                      <c:pt idx="100" formatCode="m/d/yyyy">
                        <c:v>45964</c:v>
                      </c:pt>
                      <c:pt idx="101" formatCode="m/d/yyyy">
                        <c:v>45971</c:v>
                      </c:pt>
                      <c:pt idx="102" formatCode="m/d/yyyy">
                        <c:v>45978</c:v>
                      </c:pt>
                      <c:pt idx="103" formatCode="m/d/yyyy">
                        <c:v>45985</c:v>
                      </c:pt>
                      <c:pt idx="104" formatCode="m/d/yyyy">
                        <c:v>45992</c:v>
                      </c:pt>
                      <c:pt idx="105" formatCode="m/d/yyyy">
                        <c:v>45999</c:v>
                      </c:pt>
                      <c:pt idx="106" formatCode="m/d/yyyy">
                        <c:v>46006</c:v>
                      </c:pt>
                      <c:pt idx="107" formatCode="m/d/yyyy">
                        <c:v>46013</c:v>
                      </c:pt>
                      <c:pt idx="108" formatCode="m/d/yyyy">
                        <c:v>46020</c:v>
                      </c:pt>
                      <c:pt idx="109" formatCode="m/d/yyyy">
                        <c:v>46027</c:v>
                      </c:pt>
                      <c:pt idx="110" formatCode="m/d/yyyy">
                        <c:v>46034</c:v>
                      </c:pt>
                      <c:pt idx="111" formatCode="m/d/yyyy">
                        <c:v>46041</c:v>
                      </c:pt>
                      <c:pt idx="112" formatCode="m/d/yyyy">
                        <c:v>46048</c:v>
                      </c:pt>
                      <c:pt idx="113" formatCode="m/d/yyyy">
                        <c:v>46055</c:v>
                      </c:pt>
                      <c:pt idx="114" formatCode="m/d/yyyy">
                        <c:v>46062</c:v>
                      </c:pt>
                      <c:pt idx="115" formatCode="m/d/yyyy">
                        <c:v>46069</c:v>
                      </c:pt>
                      <c:pt idx="116" formatCode="m/d/yyyy">
                        <c:v>46076</c:v>
                      </c:pt>
                      <c:pt idx="117" formatCode="m/d/yyyy">
                        <c:v>46083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Sheet1!$H$16:$H$67</c15:sqref>
                        </c15:formulaRef>
                      </c:ext>
                    </c:extLst>
                    <c:numCache>
                      <c:formatCode>General</c:formatCode>
                      <c:ptCount val="52"/>
                      <c:pt idx="0">
                        <c:v>2</c:v>
                      </c:pt>
                      <c:pt idx="1">
                        <c:v>6</c:v>
                      </c:pt>
                      <c:pt idx="2">
                        <c:v>0</c:v>
                      </c:pt>
                      <c:pt idx="3">
                        <c:v>1</c:v>
                      </c:pt>
                      <c:pt idx="4">
                        <c:v>2</c:v>
                      </c:pt>
                      <c:pt idx="5">
                        <c:v>4</c:v>
                      </c:pt>
                      <c:pt idx="6">
                        <c:v>4</c:v>
                      </c:pt>
                      <c:pt idx="7">
                        <c:v>1</c:v>
                      </c:pt>
                      <c:pt idx="8">
                        <c:v>6</c:v>
                      </c:pt>
                      <c:pt idx="9">
                        <c:v>5</c:v>
                      </c:pt>
                      <c:pt idx="10">
                        <c:v>7</c:v>
                      </c:pt>
                      <c:pt idx="11">
                        <c:v>9</c:v>
                      </c:pt>
                      <c:pt idx="12">
                        <c:v>5</c:v>
                      </c:pt>
                      <c:pt idx="13">
                        <c:v>7</c:v>
                      </c:pt>
                      <c:pt idx="14">
                        <c:v>3</c:v>
                      </c:pt>
                      <c:pt idx="15">
                        <c:v>7</c:v>
                      </c:pt>
                      <c:pt idx="16">
                        <c:v>6</c:v>
                      </c:pt>
                      <c:pt idx="17">
                        <c:v>2</c:v>
                      </c:pt>
                      <c:pt idx="18">
                        <c:v>4</c:v>
                      </c:pt>
                      <c:pt idx="19">
                        <c:v>3</c:v>
                      </c:pt>
                      <c:pt idx="20">
                        <c:v>0</c:v>
                      </c:pt>
                      <c:pt idx="21">
                        <c:v>2</c:v>
                      </c:pt>
                      <c:pt idx="22">
                        <c:v>1</c:v>
                      </c:pt>
                      <c:pt idx="23">
                        <c:v>2</c:v>
                      </c:pt>
                      <c:pt idx="24">
                        <c:v>1</c:v>
                      </c:pt>
                      <c:pt idx="25">
                        <c:v>3</c:v>
                      </c:pt>
                      <c:pt idx="26">
                        <c:v>1</c:v>
                      </c:pt>
                      <c:pt idx="27">
                        <c:v>2</c:v>
                      </c:pt>
                      <c:pt idx="28">
                        <c:v>3</c:v>
                      </c:pt>
                      <c:pt idx="29">
                        <c:v>1</c:v>
                      </c:pt>
                      <c:pt idx="30">
                        <c:v>0</c:v>
                      </c:pt>
                      <c:pt idx="31">
                        <c:v>2</c:v>
                      </c:pt>
                      <c:pt idx="32">
                        <c:v>1</c:v>
                      </c:pt>
                      <c:pt idx="33">
                        <c:v>1</c:v>
                      </c:pt>
                      <c:pt idx="34">
                        <c:v>0</c:v>
                      </c:pt>
                      <c:pt idx="35">
                        <c:v>1</c:v>
                      </c:pt>
                      <c:pt idx="36">
                        <c:v>0</c:v>
                      </c:pt>
                      <c:pt idx="37">
                        <c:v>1</c:v>
                      </c:pt>
                      <c:pt idx="38">
                        <c:v>1</c:v>
                      </c:pt>
                      <c:pt idx="39">
                        <c:v>1</c:v>
                      </c:pt>
                      <c:pt idx="40">
                        <c:v>2</c:v>
                      </c:pt>
                      <c:pt idx="41">
                        <c:v>3</c:v>
                      </c:pt>
                      <c:pt idx="42">
                        <c:v>2</c:v>
                      </c:pt>
                      <c:pt idx="43">
                        <c:v>3</c:v>
                      </c:pt>
                      <c:pt idx="44">
                        <c:v>0</c:v>
                      </c:pt>
                      <c:pt idx="45">
                        <c:v>0</c:v>
                      </c:pt>
                      <c:pt idx="46">
                        <c:v>0</c:v>
                      </c:pt>
                      <c:pt idx="47">
                        <c:v>1</c:v>
                      </c:pt>
                      <c:pt idx="48">
                        <c:v>2</c:v>
                      </c:pt>
                      <c:pt idx="49">
                        <c:v>5</c:v>
                      </c:pt>
                      <c:pt idx="50">
                        <c:v>2</c:v>
                      </c:pt>
                      <c:pt idx="51">
                        <c:v>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35A0-410B-BA5D-84B4162C6731}"/>
                  </c:ext>
                </c:extLst>
              </c15:ser>
            </c15:filteredLineSeries>
            <c15:filteredLine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Sheet1!$A$16:$A$146</c15:sqref>
                        </c15:formulaRef>
                      </c:ext>
                    </c:extLst>
                    <c:numCache>
                      <c:formatCode>dd/mm/yyyy;@</c:formatCode>
                      <c:ptCount val="131"/>
                      <c:pt idx="0">
                        <c:v>45264</c:v>
                      </c:pt>
                      <c:pt idx="1">
                        <c:v>45271</c:v>
                      </c:pt>
                      <c:pt idx="2">
                        <c:v>45278</c:v>
                      </c:pt>
                      <c:pt idx="3">
                        <c:v>45285</c:v>
                      </c:pt>
                      <c:pt idx="4">
                        <c:v>45292</c:v>
                      </c:pt>
                      <c:pt idx="5">
                        <c:v>45299</c:v>
                      </c:pt>
                      <c:pt idx="6">
                        <c:v>45306</c:v>
                      </c:pt>
                      <c:pt idx="7">
                        <c:v>45313</c:v>
                      </c:pt>
                      <c:pt idx="8">
                        <c:v>45320</c:v>
                      </c:pt>
                      <c:pt idx="9">
                        <c:v>45327</c:v>
                      </c:pt>
                      <c:pt idx="10">
                        <c:v>45334</c:v>
                      </c:pt>
                      <c:pt idx="11">
                        <c:v>45341</c:v>
                      </c:pt>
                      <c:pt idx="12">
                        <c:v>45348</c:v>
                      </c:pt>
                      <c:pt idx="13">
                        <c:v>45355</c:v>
                      </c:pt>
                      <c:pt idx="14">
                        <c:v>45362</c:v>
                      </c:pt>
                      <c:pt idx="15">
                        <c:v>45369</c:v>
                      </c:pt>
                      <c:pt idx="16">
                        <c:v>45376</c:v>
                      </c:pt>
                      <c:pt idx="17">
                        <c:v>45383</c:v>
                      </c:pt>
                      <c:pt idx="18">
                        <c:v>45390</c:v>
                      </c:pt>
                      <c:pt idx="19" formatCode="m/d/yyyy">
                        <c:v>45397</c:v>
                      </c:pt>
                      <c:pt idx="20" formatCode="m/d/yyyy">
                        <c:v>45404</c:v>
                      </c:pt>
                      <c:pt idx="21" formatCode="m/d/yyyy">
                        <c:v>45411</c:v>
                      </c:pt>
                      <c:pt idx="22" formatCode="m/d/yyyy">
                        <c:v>45418</c:v>
                      </c:pt>
                      <c:pt idx="23" formatCode="m/d/yyyy">
                        <c:v>45425</c:v>
                      </c:pt>
                      <c:pt idx="24" formatCode="m/d/yyyy">
                        <c:v>45432</c:v>
                      </c:pt>
                      <c:pt idx="25" formatCode="m/d/yyyy">
                        <c:v>45439</c:v>
                      </c:pt>
                      <c:pt idx="26" formatCode="m/d/yyyy">
                        <c:v>45446</c:v>
                      </c:pt>
                      <c:pt idx="27" formatCode="m/d/yyyy">
                        <c:v>45453</c:v>
                      </c:pt>
                      <c:pt idx="28" formatCode="m/d/yyyy">
                        <c:v>45460</c:v>
                      </c:pt>
                      <c:pt idx="29" formatCode="m/d/yyyy">
                        <c:v>45467</c:v>
                      </c:pt>
                      <c:pt idx="30" formatCode="m/d/yyyy">
                        <c:v>45474</c:v>
                      </c:pt>
                      <c:pt idx="31" formatCode="m/d/yyyy">
                        <c:v>45481</c:v>
                      </c:pt>
                      <c:pt idx="32" formatCode="m/d/yyyy">
                        <c:v>45488</c:v>
                      </c:pt>
                      <c:pt idx="33" formatCode="m/d/yyyy">
                        <c:v>45495</c:v>
                      </c:pt>
                      <c:pt idx="34" formatCode="m/d/yyyy">
                        <c:v>45502</c:v>
                      </c:pt>
                      <c:pt idx="35" formatCode="m/d/yyyy">
                        <c:v>45509</c:v>
                      </c:pt>
                      <c:pt idx="36" formatCode="m/d/yyyy">
                        <c:v>45516</c:v>
                      </c:pt>
                      <c:pt idx="37" formatCode="m/d/yyyy">
                        <c:v>45523</c:v>
                      </c:pt>
                      <c:pt idx="38" formatCode="m/d/yyyy">
                        <c:v>45530</c:v>
                      </c:pt>
                      <c:pt idx="39" formatCode="m/d/yyyy">
                        <c:v>45537</c:v>
                      </c:pt>
                      <c:pt idx="40" formatCode="m/d/yyyy">
                        <c:v>45544</c:v>
                      </c:pt>
                      <c:pt idx="41" formatCode="m/d/yyyy">
                        <c:v>45551</c:v>
                      </c:pt>
                      <c:pt idx="42" formatCode="m/d/yyyy">
                        <c:v>45558</c:v>
                      </c:pt>
                      <c:pt idx="43" formatCode="m/d/yyyy">
                        <c:v>45565</c:v>
                      </c:pt>
                      <c:pt idx="44" formatCode="m/d/yyyy">
                        <c:v>45572</c:v>
                      </c:pt>
                      <c:pt idx="45" formatCode="m/d/yyyy">
                        <c:v>45579</c:v>
                      </c:pt>
                      <c:pt idx="46" formatCode="m/d/yyyy">
                        <c:v>45586</c:v>
                      </c:pt>
                      <c:pt idx="47" formatCode="m/d/yyyy">
                        <c:v>45593</c:v>
                      </c:pt>
                      <c:pt idx="48" formatCode="m/d/yyyy">
                        <c:v>45600</c:v>
                      </c:pt>
                      <c:pt idx="49" formatCode="m/d/yyyy">
                        <c:v>45607</c:v>
                      </c:pt>
                      <c:pt idx="50" formatCode="m/d/yyyy">
                        <c:v>45614</c:v>
                      </c:pt>
                      <c:pt idx="51" formatCode="m/d/yyyy">
                        <c:v>45621</c:v>
                      </c:pt>
                      <c:pt idx="52" formatCode="m/d/yyyy">
                        <c:v>45628</c:v>
                      </c:pt>
                      <c:pt idx="53" formatCode="m/d/yyyy">
                        <c:v>45635</c:v>
                      </c:pt>
                      <c:pt idx="54" formatCode="m/d/yyyy">
                        <c:v>45642</c:v>
                      </c:pt>
                      <c:pt idx="55" formatCode="m/d/yyyy">
                        <c:v>45649</c:v>
                      </c:pt>
                      <c:pt idx="56" formatCode="m/d/yyyy">
                        <c:v>45656</c:v>
                      </c:pt>
                      <c:pt idx="57" formatCode="m/d/yyyy">
                        <c:v>45663</c:v>
                      </c:pt>
                      <c:pt idx="58" formatCode="m/d/yyyy">
                        <c:v>45670</c:v>
                      </c:pt>
                      <c:pt idx="59" formatCode="m/d/yyyy">
                        <c:v>45677</c:v>
                      </c:pt>
                      <c:pt idx="60" formatCode="m/d/yyyy">
                        <c:v>45684</c:v>
                      </c:pt>
                      <c:pt idx="61" formatCode="m/d/yyyy">
                        <c:v>45691</c:v>
                      </c:pt>
                      <c:pt idx="62" formatCode="m/d/yyyy">
                        <c:v>45698</c:v>
                      </c:pt>
                      <c:pt idx="63" formatCode="m/d/yyyy">
                        <c:v>45705</c:v>
                      </c:pt>
                      <c:pt idx="64" formatCode="m/d/yyyy">
                        <c:v>45712</c:v>
                      </c:pt>
                      <c:pt idx="65" formatCode="m/d/yyyy">
                        <c:v>45719</c:v>
                      </c:pt>
                      <c:pt idx="66" formatCode="m/d/yyyy">
                        <c:v>45726</c:v>
                      </c:pt>
                      <c:pt idx="67" formatCode="m/d/yyyy">
                        <c:v>45733</c:v>
                      </c:pt>
                      <c:pt idx="68" formatCode="m/d/yyyy">
                        <c:v>45740</c:v>
                      </c:pt>
                      <c:pt idx="69" formatCode="m/d/yyyy">
                        <c:v>45747</c:v>
                      </c:pt>
                      <c:pt idx="70" formatCode="m/d/yyyy">
                        <c:v>45754</c:v>
                      </c:pt>
                      <c:pt idx="71" formatCode="m/d/yyyy">
                        <c:v>45761</c:v>
                      </c:pt>
                      <c:pt idx="72" formatCode="m/d/yyyy">
                        <c:v>45768</c:v>
                      </c:pt>
                      <c:pt idx="73" formatCode="m/d/yyyy">
                        <c:v>45775</c:v>
                      </c:pt>
                      <c:pt idx="74" formatCode="m/d/yyyy">
                        <c:v>45782</c:v>
                      </c:pt>
                      <c:pt idx="75" formatCode="m/d/yyyy">
                        <c:v>45789</c:v>
                      </c:pt>
                      <c:pt idx="76" formatCode="m/d/yyyy">
                        <c:v>45796</c:v>
                      </c:pt>
                      <c:pt idx="77" formatCode="m/d/yyyy">
                        <c:v>45803</c:v>
                      </c:pt>
                      <c:pt idx="78" formatCode="m/d/yyyy">
                        <c:v>45810</c:v>
                      </c:pt>
                      <c:pt idx="79" formatCode="m/d/yyyy">
                        <c:v>45817</c:v>
                      </c:pt>
                      <c:pt idx="80" formatCode="m/d/yyyy">
                        <c:v>45824</c:v>
                      </c:pt>
                      <c:pt idx="81" formatCode="m/d/yyyy">
                        <c:v>45831</c:v>
                      </c:pt>
                      <c:pt idx="82" formatCode="m/d/yyyy">
                        <c:v>45838</c:v>
                      </c:pt>
                      <c:pt idx="83" formatCode="m/d/yyyy">
                        <c:v>45845</c:v>
                      </c:pt>
                      <c:pt idx="84" formatCode="m/d/yyyy">
                        <c:v>45852</c:v>
                      </c:pt>
                      <c:pt idx="85" formatCode="m/d/yyyy">
                        <c:v>45859</c:v>
                      </c:pt>
                      <c:pt idx="86" formatCode="m/d/yyyy">
                        <c:v>45866</c:v>
                      </c:pt>
                      <c:pt idx="87" formatCode="m/d/yyyy">
                        <c:v>45873</c:v>
                      </c:pt>
                      <c:pt idx="88" formatCode="m/d/yyyy">
                        <c:v>45880</c:v>
                      </c:pt>
                      <c:pt idx="89" formatCode="m/d/yyyy">
                        <c:v>45887</c:v>
                      </c:pt>
                      <c:pt idx="90" formatCode="m/d/yyyy">
                        <c:v>45894</c:v>
                      </c:pt>
                      <c:pt idx="91" formatCode="m/d/yyyy">
                        <c:v>45901</c:v>
                      </c:pt>
                      <c:pt idx="92" formatCode="m/d/yyyy">
                        <c:v>45908</c:v>
                      </c:pt>
                      <c:pt idx="93" formatCode="m/d/yyyy">
                        <c:v>45915</c:v>
                      </c:pt>
                      <c:pt idx="94" formatCode="m/d/yyyy">
                        <c:v>45922</c:v>
                      </c:pt>
                      <c:pt idx="95" formatCode="m/d/yyyy">
                        <c:v>45929</c:v>
                      </c:pt>
                      <c:pt idx="96" formatCode="m/d/yyyy">
                        <c:v>45936</c:v>
                      </c:pt>
                      <c:pt idx="97" formatCode="m/d/yyyy">
                        <c:v>45943</c:v>
                      </c:pt>
                      <c:pt idx="98" formatCode="m/d/yyyy">
                        <c:v>45950</c:v>
                      </c:pt>
                      <c:pt idx="99" formatCode="m/d/yyyy">
                        <c:v>45957</c:v>
                      </c:pt>
                      <c:pt idx="100" formatCode="m/d/yyyy">
                        <c:v>45964</c:v>
                      </c:pt>
                      <c:pt idx="101" formatCode="m/d/yyyy">
                        <c:v>45971</c:v>
                      </c:pt>
                      <c:pt idx="102" formatCode="m/d/yyyy">
                        <c:v>45978</c:v>
                      </c:pt>
                      <c:pt idx="103" formatCode="m/d/yyyy">
                        <c:v>45985</c:v>
                      </c:pt>
                      <c:pt idx="104" formatCode="m/d/yyyy">
                        <c:v>45992</c:v>
                      </c:pt>
                      <c:pt idx="105" formatCode="m/d/yyyy">
                        <c:v>45999</c:v>
                      </c:pt>
                      <c:pt idx="106" formatCode="m/d/yyyy">
                        <c:v>46006</c:v>
                      </c:pt>
                      <c:pt idx="107" formatCode="m/d/yyyy">
                        <c:v>46013</c:v>
                      </c:pt>
                      <c:pt idx="108" formatCode="m/d/yyyy">
                        <c:v>46020</c:v>
                      </c:pt>
                      <c:pt idx="109" formatCode="m/d/yyyy">
                        <c:v>46027</c:v>
                      </c:pt>
                      <c:pt idx="110" formatCode="m/d/yyyy">
                        <c:v>46034</c:v>
                      </c:pt>
                      <c:pt idx="111" formatCode="m/d/yyyy">
                        <c:v>46041</c:v>
                      </c:pt>
                      <c:pt idx="112" formatCode="m/d/yyyy">
                        <c:v>46048</c:v>
                      </c:pt>
                      <c:pt idx="113" formatCode="m/d/yyyy">
                        <c:v>46055</c:v>
                      </c:pt>
                      <c:pt idx="114" formatCode="m/d/yyyy">
                        <c:v>46062</c:v>
                      </c:pt>
                      <c:pt idx="115" formatCode="m/d/yyyy">
                        <c:v>46069</c:v>
                      </c:pt>
                      <c:pt idx="116" formatCode="m/d/yyyy">
                        <c:v>46076</c:v>
                      </c:pt>
                      <c:pt idx="117" formatCode="m/d/yyyy">
                        <c:v>46083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Sheet1!$K$16:$K$67</c15:sqref>
                        </c15:formulaRef>
                      </c:ext>
                    </c:extLst>
                    <c:numCache>
                      <c:formatCode>0.00%</c:formatCode>
                      <c:ptCount val="52"/>
                      <c:pt idx="0">
                        <c:v>0.87379999999999991</c:v>
                      </c:pt>
                      <c:pt idx="1">
                        <c:v>0.84920000000000007</c:v>
                      </c:pt>
                      <c:pt idx="2">
                        <c:v>0.84209999999999996</c:v>
                      </c:pt>
                      <c:pt idx="3">
                        <c:v>0.63889999999999991</c:v>
                      </c:pt>
                      <c:pt idx="4">
                        <c:v>0.80769999999999997</c:v>
                      </c:pt>
                      <c:pt idx="5">
                        <c:v>0.7984</c:v>
                      </c:pt>
                      <c:pt idx="6">
                        <c:v>0.83469999999999989</c:v>
                      </c:pt>
                      <c:pt idx="7">
                        <c:v>0.79179999999999995</c:v>
                      </c:pt>
                      <c:pt idx="8">
                        <c:v>0.82639999999999991</c:v>
                      </c:pt>
                      <c:pt idx="9">
                        <c:v>0.85470000000000002</c:v>
                      </c:pt>
                      <c:pt idx="10">
                        <c:v>0.86799999999999988</c:v>
                      </c:pt>
                      <c:pt idx="11">
                        <c:v>0.86990000000000012</c:v>
                      </c:pt>
                      <c:pt idx="12">
                        <c:v>0.82939999999999992</c:v>
                      </c:pt>
                      <c:pt idx="13">
                        <c:v>0.8640000000000001</c:v>
                      </c:pt>
                      <c:pt idx="14">
                        <c:v>0.87180000000000002</c:v>
                      </c:pt>
                      <c:pt idx="15">
                        <c:v>0.87309999999999999</c:v>
                      </c:pt>
                      <c:pt idx="16">
                        <c:v>0.91999999999999993</c:v>
                      </c:pt>
                      <c:pt idx="17">
                        <c:v>0.91149999999999998</c:v>
                      </c:pt>
                      <c:pt idx="18">
                        <c:v>0.78049999999999997</c:v>
                      </c:pt>
                      <c:pt idx="19">
                        <c:v>0.8145</c:v>
                      </c:pt>
                      <c:pt idx="20">
                        <c:v>0.81890000000000007</c:v>
                      </c:pt>
                      <c:pt idx="21">
                        <c:v>0.78689999999999993</c:v>
                      </c:pt>
                      <c:pt idx="22">
                        <c:v>0.7984</c:v>
                      </c:pt>
                      <c:pt idx="23">
                        <c:v>0.81200000000000006</c:v>
                      </c:pt>
                      <c:pt idx="24">
                        <c:v>0.78070000000000006</c:v>
                      </c:pt>
                      <c:pt idx="25">
                        <c:v>0.7710999999999999</c:v>
                      </c:pt>
                      <c:pt idx="26">
                        <c:v>0.78149999999999997</c:v>
                      </c:pt>
                      <c:pt idx="27">
                        <c:v>0.76919999999999999</c:v>
                      </c:pt>
                      <c:pt idx="28">
                        <c:v>0.77500000000000002</c:v>
                      </c:pt>
                      <c:pt idx="29">
                        <c:v>0.79779999999999995</c:v>
                      </c:pt>
                      <c:pt idx="30">
                        <c:v>0.7288</c:v>
                      </c:pt>
                      <c:pt idx="31">
                        <c:v>0.70089999999999997</c:v>
                      </c:pt>
                      <c:pt idx="32">
                        <c:v>0.72729999999999995</c:v>
                      </c:pt>
                      <c:pt idx="33">
                        <c:v>0.7226999999999999</c:v>
                      </c:pt>
                      <c:pt idx="34">
                        <c:v>0.65090000000000003</c:v>
                      </c:pt>
                      <c:pt idx="35">
                        <c:v>0.66659999999999997</c:v>
                      </c:pt>
                      <c:pt idx="36">
                        <c:v>0.6754</c:v>
                      </c:pt>
                      <c:pt idx="37">
                        <c:v>0.69089999999999996</c:v>
                      </c:pt>
                      <c:pt idx="38">
                        <c:v>0.66020000000000012</c:v>
                      </c:pt>
                      <c:pt idx="39">
                        <c:v>0.71</c:v>
                      </c:pt>
                      <c:pt idx="40">
                        <c:v>0.6875</c:v>
                      </c:pt>
                      <c:pt idx="41">
                        <c:v>0.66669999999999996</c:v>
                      </c:pt>
                      <c:pt idx="42">
                        <c:v>0.73830000000000007</c:v>
                      </c:pt>
                      <c:pt idx="43">
                        <c:v>0.79479999999999984</c:v>
                      </c:pt>
                      <c:pt idx="44">
                        <c:v>0.7732</c:v>
                      </c:pt>
                      <c:pt idx="45">
                        <c:v>0.77680000000000005</c:v>
                      </c:pt>
                      <c:pt idx="46">
                        <c:v>0.74420000000000008</c:v>
                      </c:pt>
                      <c:pt idx="47">
                        <c:v>0.7984</c:v>
                      </c:pt>
                      <c:pt idx="48">
                        <c:v>0.82500000000000007</c:v>
                      </c:pt>
                      <c:pt idx="49">
                        <c:v>0.81810000000000005</c:v>
                      </c:pt>
                      <c:pt idx="50">
                        <c:v>0.81979999999999997</c:v>
                      </c:pt>
                      <c:pt idx="51">
                        <c:v>0.79830000000000012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35A0-410B-BA5D-84B4162C6731}"/>
                  </c:ext>
                </c:extLst>
              </c15:ser>
            </c15:filteredLineSeries>
          </c:ext>
        </c:extLst>
      </c:lineChart>
      <c:dateAx>
        <c:axId val="1059889295"/>
        <c:scaling>
          <c:orientation val="minMax"/>
          <c:max val="46083"/>
        </c:scaling>
        <c:delete val="0"/>
        <c:axPos val="b"/>
        <c:numFmt formatCode="dd/mm/yyyy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9946591"/>
        <c:crosses val="autoZero"/>
        <c:auto val="0"/>
        <c:lblOffset val="100"/>
        <c:baseTimeUnit val="days"/>
        <c:majorUnit val="1"/>
        <c:majorTimeUnit val="months"/>
      </c:dateAx>
      <c:valAx>
        <c:axId val="1229946591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98892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LMC GP Practice</a:t>
            </a:r>
            <a:r>
              <a:rPr lang="en-GB" baseline="0"/>
              <a:t> Situation Survey-Green &amp; Negative Responses </a:t>
            </a:r>
            <a:endParaRPr lang="en-GB"/>
          </a:p>
        </c:rich>
      </c:tx>
      <c:layout>
        <c:manualLayout>
          <c:xMode val="edge"/>
          <c:yMode val="edge"/>
          <c:x val="0.40378986150269019"/>
          <c:y val="2.36336743261068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1"/>
          <c:order val="1"/>
          <c:tx>
            <c:strRef>
              <c:f>Sheet1!$C$15</c:f>
              <c:strCache>
                <c:ptCount val="1"/>
                <c:pt idx="0">
                  <c:v>Green %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Sheet1!$A$16:$A$140</c:f>
              <c:numCache>
                <c:formatCode>dd/mm/yyyy;@</c:formatCode>
                <c:ptCount val="125"/>
                <c:pt idx="0">
                  <c:v>45264</c:v>
                </c:pt>
                <c:pt idx="1">
                  <c:v>45271</c:v>
                </c:pt>
                <c:pt idx="2">
                  <c:v>45278</c:v>
                </c:pt>
                <c:pt idx="3">
                  <c:v>45285</c:v>
                </c:pt>
                <c:pt idx="4">
                  <c:v>45292</c:v>
                </c:pt>
                <c:pt idx="5">
                  <c:v>45299</c:v>
                </c:pt>
                <c:pt idx="6">
                  <c:v>45306</c:v>
                </c:pt>
                <c:pt idx="7">
                  <c:v>45313</c:v>
                </c:pt>
                <c:pt idx="8">
                  <c:v>45320</c:v>
                </c:pt>
                <c:pt idx="9">
                  <c:v>45327</c:v>
                </c:pt>
                <c:pt idx="10">
                  <c:v>45334</c:v>
                </c:pt>
                <c:pt idx="11">
                  <c:v>45341</c:v>
                </c:pt>
                <c:pt idx="12">
                  <c:v>45348</c:v>
                </c:pt>
                <c:pt idx="13">
                  <c:v>45355</c:v>
                </c:pt>
                <c:pt idx="14">
                  <c:v>45362</c:v>
                </c:pt>
                <c:pt idx="15">
                  <c:v>45369</c:v>
                </c:pt>
                <c:pt idx="16">
                  <c:v>45376</c:v>
                </c:pt>
                <c:pt idx="17">
                  <c:v>45383</c:v>
                </c:pt>
                <c:pt idx="18">
                  <c:v>45390</c:v>
                </c:pt>
                <c:pt idx="19" formatCode="m/d/yyyy">
                  <c:v>45397</c:v>
                </c:pt>
                <c:pt idx="20" formatCode="m/d/yyyy">
                  <c:v>45404</c:v>
                </c:pt>
                <c:pt idx="21" formatCode="m/d/yyyy">
                  <c:v>45411</c:v>
                </c:pt>
                <c:pt idx="22" formatCode="m/d/yyyy">
                  <c:v>45418</c:v>
                </c:pt>
                <c:pt idx="23" formatCode="m/d/yyyy">
                  <c:v>45425</c:v>
                </c:pt>
                <c:pt idx="24" formatCode="m/d/yyyy">
                  <c:v>45432</c:v>
                </c:pt>
                <c:pt idx="25" formatCode="m/d/yyyy">
                  <c:v>45439</c:v>
                </c:pt>
                <c:pt idx="26" formatCode="m/d/yyyy">
                  <c:v>45446</c:v>
                </c:pt>
                <c:pt idx="27" formatCode="m/d/yyyy">
                  <c:v>45453</c:v>
                </c:pt>
                <c:pt idx="28" formatCode="m/d/yyyy">
                  <c:v>45460</c:v>
                </c:pt>
                <c:pt idx="29" formatCode="m/d/yyyy">
                  <c:v>45467</c:v>
                </c:pt>
                <c:pt idx="30" formatCode="m/d/yyyy">
                  <c:v>45474</c:v>
                </c:pt>
                <c:pt idx="31" formatCode="m/d/yyyy">
                  <c:v>45481</c:v>
                </c:pt>
                <c:pt idx="32" formatCode="m/d/yyyy">
                  <c:v>45488</c:v>
                </c:pt>
                <c:pt idx="33" formatCode="m/d/yyyy">
                  <c:v>45495</c:v>
                </c:pt>
                <c:pt idx="34" formatCode="m/d/yyyy">
                  <c:v>45502</c:v>
                </c:pt>
                <c:pt idx="35" formatCode="m/d/yyyy">
                  <c:v>45509</c:v>
                </c:pt>
                <c:pt idx="36" formatCode="m/d/yyyy">
                  <c:v>45516</c:v>
                </c:pt>
                <c:pt idx="37" formatCode="m/d/yyyy">
                  <c:v>45523</c:v>
                </c:pt>
                <c:pt idx="38" formatCode="m/d/yyyy">
                  <c:v>45530</c:v>
                </c:pt>
                <c:pt idx="39" formatCode="m/d/yyyy">
                  <c:v>45537</c:v>
                </c:pt>
                <c:pt idx="40" formatCode="m/d/yyyy">
                  <c:v>45544</c:v>
                </c:pt>
                <c:pt idx="41" formatCode="m/d/yyyy">
                  <c:v>45551</c:v>
                </c:pt>
                <c:pt idx="42" formatCode="m/d/yyyy">
                  <c:v>45558</c:v>
                </c:pt>
                <c:pt idx="43" formatCode="m/d/yyyy">
                  <c:v>45565</c:v>
                </c:pt>
                <c:pt idx="44" formatCode="m/d/yyyy">
                  <c:v>45572</c:v>
                </c:pt>
                <c:pt idx="45" formatCode="m/d/yyyy">
                  <c:v>45579</c:v>
                </c:pt>
                <c:pt idx="46" formatCode="m/d/yyyy">
                  <c:v>45586</c:v>
                </c:pt>
                <c:pt idx="47" formatCode="m/d/yyyy">
                  <c:v>45593</c:v>
                </c:pt>
                <c:pt idx="48" formatCode="m/d/yyyy">
                  <c:v>45600</c:v>
                </c:pt>
                <c:pt idx="49" formatCode="m/d/yyyy">
                  <c:v>45607</c:v>
                </c:pt>
                <c:pt idx="50" formatCode="m/d/yyyy">
                  <c:v>45614</c:v>
                </c:pt>
                <c:pt idx="51" formatCode="m/d/yyyy">
                  <c:v>45621</c:v>
                </c:pt>
                <c:pt idx="52" formatCode="m/d/yyyy">
                  <c:v>45628</c:v>
                </c:pt>
                <c:pt idx="53" formatCode="m/d/yyyy">
                  <c:v>45635</c:v>
                </c:pt>
                <c:pt idx="54" formatCode="m/d/yyyy">
                  <c:v>45642</c:v>
                </c:pt>
                <c:pt idx="55" formatCode="m/d/yyyy">
                  <c:v>45649</c:v>
                </c:pt>
                <c:pt idx="56" formatCode="m/d/yyyy">
                  <c:v>45656</c:v>
                </c:pt>
                <c:pt idx="57" formatCode="m/d/yyyy">
                  <c:v>45663</c:v>
                </c:pt>
                <c:pt idx="58" formatCode="m/d/yyyy">
                  <c:v>45670</c:v>
                </c:pt>
                <c:pt idx="59" formatCode="m/d/yyyy">
                  <c:v>45677</c:v>
                </c:pt>
                <c:pt idx="60" formatCode="m/d/yyyy">
                  <c:v>45684</c:v>
                </c:pt>
                <c:pt idx="61" formatCode="m/d/yyyy">
                  <c:v>45691</c:v>
                </c:pt>
                <c:pt idx="62" formatCode="m/d/yyyy">
                  <c:v>45698</c:v>
                </c:pt>
                <c:pt idx="63" formatCode="m/d/yyyy">
                  <c:v>45705</c:v>
                </c:pt>
                <c:pt idx="64" formatCode="m/d/yyyy">
                  <c:v>45712</c:v>
                </c:pt>
                <c:pt idx="65" formatCode="m/d/yyyy">
                  <c:v>45719</c:v>
                </c:pt>
                <c:pt idx="66" formatCode="m/d/yyyy">
                  <c:v>45726</c:v>
                </c:pt>
                <c:pt idx="67" formatCode="m/d/yyyy">
                  <c:v>45733</c:v>
                </c:pt>
                <c:pt idx="68" formatCode="m/d/yyyy">
                  <c:v>45740</c:v>
                </c:pt>
                <c:pt idx="69" formatCode="m/d/yyyy">
                  <c:v>45747</c:v>
                </c:pt>
                <c:pt idx="70" formatCode="m/d/yyyy">
                  <c:v>45754</c:v>
                </c:pt>
                <c:pt idx="71" formatCode="m/d/yyyy">
                  <c:v>45761</c:v>
                </c:pt>
                <c:pt idx="72" formatCode="m/d/yyyy">
                  <c:v>45768</c:v>
                </c:pt>
                <c:pt idx="73" formatCode="m/d/yyyy">
                  <c:v>45775</c:v>
                </c:pt>
                <c:pt idx="74" formatCode="m/d/yyyy">
                  <c:v>45782</c:v>
                </c:pt>
                <c:pt idx="75" formatCode="m/d/yyyy">
                  <c:v>45789</c:v>
                </c:pt>
                <c:pt idx="76" formatCode="m/d/yyyy">
                  <c:v>45796</c:v>
                </c:pt>
                <c:pt idx="77" formatCode="m/d/yyyy">
                  <c:v>45803</c:v>
                </c:pt>
                <c:pt idx="78" formatCode="m/d/yyyy">
                  <c:v>45810</c:v>
                </c:pt>
                <c:pt idx="79" formatCode="m/d/yyyy">
                  <c:v>45817</c:v>
                </c:pt>
                <c:pt idx="80" formatCode="m/d/yyyy">
                  <c:v>45824</c:v>
                </c:pt>
                <c:pt idx="81" formatCode="m/d/yyyy">
                  <c:v>45831</c:v>
                </c:pt>
                <c:pt idx="82" formatCode="m/d/yyyy">
                  <c:v>45838</c:v>
                </c:pt>
                <c:pt idx="83" formatCode="m/d/yyyy">
                  <c:v>45845</c:v>
                </c:pt>
                <c:pt idx="84" formatCode="m/d/yyyy">
                  <c:v>45852</c:v>
                </c:pt>
                <c:pt idx="85" formatCode="m/d/yyyy">
                  <c:v>45859</c:v>
                </c:pt>
                <c:pt idx="86" formatCode="m/d/yyyy">
                  <c:v>45866</c:v>
                </c:pt>
                <c:pt idx="87" formatCode="m/d/yyyy">
                  <c:v>45873</c:v>
                </c:pt>
                <c:pt idx="88" formatCode="m/d/yyyy">
                  <c:v>45880</c:v>
                </c:pt>
                <c:pt idx="89" formatCode="m/d/yyyy">
                  <c:v>45887</c:v>
                </c:pt>
                <c:pt idx="90" formatCode="m/d/yyyy">
                  <c:v>45894</c:v>
                </c:pt>
                <c:pt idx="91" formatCode="m/d/yyyy">
                  <c:v>45901</c:v>
                </c:pt>
                <c:pt idx="92" formatCode="m/d/yyyy">
                  <c:v>45908</c:v>
                </c:pt>
                <c:pt idx="93" formatCode="m/d/yyyy">
                  <c:v>45915</c:v>
                </c:pt>
                <c:pt idx="94" formatCode="m/d/yyyy">
                  <c:v>45922</c:v>
                </c:pt>
                <c:pt idx="95" formatCode="m/d/yyyy">
                  <c:v>45929</c:v>
                </c:pt>
                <c:pt idx="96" formatCode="m/d/yyyy">
                  <c:v>45936</c:v>
                </c:pt>
                <c:pt idx="97" formatCode="m/d/yyyy">
                  <c:v>45943</c:v>
                </c:pt>
                <c:pt idx="98" formatCode="m/d/yyyy">
                  <c:v>45950</c:v>
                </c:pt>
                <c:pt idx="99" formatCode="m/d/yyyy">
                  <c:v>45957</c:v>
                </c:pt>
                <c:pt idx="100" formatCode="m/d/yyyy">
                  <c:v>45964</c:v>
                </c:pt>
                <c:pt idx="101" formatCode="m/d/yyyy">
                  <c:v>45971</c:v>
                </c:pt>
                <c:pt idx="102" formatCode="m/d/yyyy">
                  <c:v>45978</c:v>
                </c:pt>
                <c:pt idx="103" formatCode="m/d/yyyy">
                  <c:v>45985</c:v>
                </c:pt>
                <c:pt idx="104" formatCode="m/d/yyyy">
                  <c:v>45992</c:v>
                </c:pt>
                <c:pt idx="105" formatCode="m/d/yyyy">
                  <c:v>45999</c:v>
                </c:pt>
                <c:pt idx="106" formatCode="m/d/yyyy">
                  <c:v>46006</c:v>
                </c:pt>
                <c:pt idx="107" formatCode="m/d/yyyy">
                  <c:v>46013</c:v>
                </c:pt>
                <c:pt idx="108" formatCode="m/d/yyyy">
                  <c:v>46020</c:v>
                </c:pt>
                <c:pt idx="109" formatCode="m/d/yyyy">
                  <c:v>46027</c:v>
                </c:pt>
                <c:pt idx="110" formatCode="m/d/yyyy">
                  <c:v>46034</c:v>
                </c:pt>
                <c:pt idx="111" formatCode="m/d/yyyy">
                  <c:v>46041</c:v>
                </c:pt>
                <c:pt idx="112" formatCode="m/d/yyyy">
                  <c:v>46048</c:v>
                </c:pt>
                <c:pt idx="113" formatCode="m/d/yyyy">
                  <c:v>46055</c:v>
                </c:pt>
                <c:pt idx="114" formatCode="m/d/yyyy">
                  <c:v>46062</c:v>
                </c:pt>
                <c:pt idx="115" formatCode="m/d/yyyy">
                  <c:v>46069</c:v>
                </c:pt>
                <c:pt idx="116" formatCode="m/d/yyyy">
                  <c:v>46076</c:v>
                </c:pt>
                <c:pt idx="117" formatCode="m/d/yyyy">
                  <c:v>46083</c:v>
                </c:pt>
              </c:numCache>
            </c:numRef>
          </c:cat>
          <c:val>
            <c:numRef>
              <c:f>Sheet1!$C$16:$C$137</c:f>
              <c:numCache>
                <c:formatCode>0.00%</c:formatCode>
                <c:ptCount val="122"/>
                <c:pt idx="0">
                  <c:v>0.12609999999999999</c:v>
                </c:pt>
                <c:pt idx="1">
                  <c:v>0.15079999999999999</c:v>
                </c:pt>
                <c:pt idx="2">
                  <c:v>0.15790000000000001</c:v>
                </c:pt>
                <c:pt idx="3">
                  <c:v>0.36109999999999998</c:v>
                </c:pt>
                <c:pt idx="4">
                  <c:v>0.1923</c:v>
                </c:pt>
                <c:pt idx="5">
                  <c:v>0.2016</c:v>
                </c:pt>
                <c:pt idx="6">
                  <c:v>0.16539999999999999</c:v>
                </c:pt>
                <c:pt idx="7">
                  <c:v>0.17829999999999999</c:v>
                </c:pt>
                <c:pt idx="8">
                  <c:v>0.1736</c:v>
                </c:pt>
                <c:pt idx="9">
                  <c:v>0.14530000000000001</c:v>
                </c:pt>
                <c:pt idx="10">
                  <c:v>0.13189999999999999</c:v>
                </c:pt>
                <c:pt idx="11">
                  <c:v>0.13009999999999999</c:v>
                </c:pt>
                <c:pt idx="12">
                  <c:v>0.17069999999999999</c:v>
                </c:pt>
                <c:pt idx="13">
                  <c:v>0.13600000000000001</c:v>
                </c:pt>
                <c:pt idx="14">
                  <c:v>0.12820000000000001</c:v>
                </c:pt>
                <c:pt idx="15">
                  <c:v>0.127</c:v>
                </c:pt>
                <c:pt idx="16">
                  <c:v>0.08</c:v>
                </c:pt>
                <c:pt idx="17">
                  <c:v>8.8499999999999995E-2</c:v>
                </c:pt>
                <c:pt idx="18">
                  <c:v>0.2195</c:v>
                </c:pt>
                <c:pt idx="19">
                  <c:v>0.1855</c:v>
                </c:pt>
                <c:pt idx="20">
                  <c:v>0.18110000000000001</c:v>
                </c:pt>
                <c:pt idx="21">
                  <c:v>0.21310000000000001</c:v>
                </c:pt>
                <c:pt idx="22">
                  <c:v>0.2016</c:v>
                </c:pt>
                <c:pt idx="23">
                  <c:v>0.188</c:v>
                </c:pt>
                <c:pt idx="24">
                  <c:v>0.21929999999999999</c:v>
                </c:pt>
                <c:pt idx="25">
                  <c:v>0.2288</c:v>
                </c:pt>
                <c:pt idx="26">
                  <c:v>0.2185</c:v>
                </c:pt>
                <c:pt idx="27">
                  <c:v>0.23080000000000001</c:v>
                </c:pt>
                <c:pt idx="28">
                  <c:v>0.22500000000000001</c:v>
                </c:pt>
                <c:pt idx="29">
                  <c:v>0.19670000000000001</c:v>
                </c:pt>
                <c:pt idx="30">
                  <c:v>0.2712</c:v>
                </c:pt>
                <c:pt idx="31">
                  <c:v>0.29909999999999998</c:v>
                </c:pt>
                <c:pt idx="32">
                  <c:v>0.2727</c:v>
                </c:pt>
                <c:pt idx="33">
                  <c:v>0.27729999999999999</c:v>
                </c:pt>
                <c:pt idx="34">
                  <c:v>0.34910000000000002</c:v>
                </c:pt>
                <c:pt idx="35">
                  <c:v>0.33329999999999999</c:v>
                </c:pt>
                <c:pt idx="36">
                  <c:v>0.3246</c:v>
                </c:pt>
                <c:pt idx="37">
                  <c:v>0.30909999999999999</c:v>
                </c:pt>
                <c:pt idx="38">
                  <c:v>0.33979999999999999</c:v>
                </c:pt>
                <c:pt idx="39">
                  <c:v>0.28999999999999998</c:v>
                </c:pt>
                <c:pt idx="40">
                  <c:v>0.31253999999999998</c:v>
                </c:pt>
                <c:pt idx="41">
                  <c:v>0.33329999999999999</c:v>
                </c:pt>
                <c:pt idx="42">
                  <c:v>0.26169999999999999</c:v>
                </c:pt>
                <c:pt idx="43">
                  <c:v>0.2051</c:v>
                </c:pt>
                <c:pt idx="44">
                  <c:v>0.22689999999999999</c:v>
                </c:pt>
                <c:pt idx="45">
                  <c:v>0.22309999999999999</c:v>
                </c:pt>
                <c:pt idx="46">
                  <c:v>0.25580000000000003</c:v>
                </c:pt>
                <c:pt idx="47">
                  <c:v>0.2016</c:v>
                </c:pt>
                <c:pt idx="48">
                  <c:v>0.17499999999999999</c:v>
                </c:pt>
                <c:pt idx="49">
                  <c:v>0.18179999999999999</c:v>
                </c:pt>
                <c:pt idx="50">
                  <c:v>0.1802</c:v>
                </c:pt>
                <c:pt idx="51">
                  <c:v>0.20180000000000001</c:v>
                </c:pt>
                <c:pt idx="52">
                  <c:v>0.14810000000000001</c:v>
                </c:pt>
                <c:pt idx="53">
                  <c:v>0.2059</c:v>
                </c:pt>
                <c:pt idx="54">
                  <c:v>0.19089999999999999</c:v>
                </c:pt>
                <c:pt idx="55">
                  <c:v>0.20449999999999999</c:v>
                </c:pt>
                <c:pt idx="56">
                  <c:v>0.2432</c:v>
                </c:pt>
                <c:pt idx="57">
                  <c:v>0.19489999999999999</c:v>
                </c:pt>
                <c:pt idx="58">
                  <c:v>0.2137</c:v>
                </c:pt>
                <c:pt idx="59">
                  <c:v>0.2</c:v>
                </c:pt>
                <c:pt idx="60">
                  <c:v>0.2586</c:v>
                </c:pt>
                <c:pt idx="61">
                  <c:v>0.24110000000000001</c:v>
                </c:pt>
                <c:pt idx="62">
                  <c:v>0.21360000000000001</c:v>
                </c:pt>
                <c:pt idx="63">
                  <c:v>0.19420000000000001</c:v>
                </c:pt>
                <c:pt idx="64">
                  <c:v>0.19439999999999999</c:v>
                </c:pt>
                <c:pt idx="65">
                  <c:v>0.25219999999999998</c:v>
                </c:pt>
                <c:pt idx="66">
                  <c:v>0.1961</c:v>
                </c:pt>
                <c:pt idx="67">
                  <c:v>0.2087</c:v>
                </c:pt>
                <c:pt idx="68">
                  <c:v>0.23710000000000001</c:v>
                </c:pt>
                <c:pt idx="69">
                  <c:v>0.27179999999999999</c:v>
                </c:pt>
                <c:pt idx="70">
                  <c:v>0.29809999999999998</c:v>
                </c:pt>
                <c:pt idx="71">
                  <c:v>0.27450000000000002</c:v>
                </c:pt>
                <c:pt idx="72">
                  <c:v>0.1237</c:v>
                </c:pt>
                <c:pt idx="73">
                  <c:v>0.1845</c:v>
                </c:pt>
                <c:pt idx="74">
                  <c:v>0.23280000000000001</c:v>
                </c:pt>
                <c:pt idx="75">
                  <c:v>0.33329999999999999</c:v>
                </c:pt>
                <c:pt idx="76">
                  <c:v>0.22550000000000001</c:v>
                </c:pt>
                <c:pt idx="77">
                  <c:v>0.17430000000000001</c:v>
                </c:pt>
                <c:pt idx="78">
                  <c:v>0.21360000000000001</c:v>
                </c:pt>
                <c:pt idx="79">
                  <c:v>0.26469999999999999</c:v>
                </c:pt>
                <c:pt idx="80">
                  <c:v>0.29699999999999999</c:v>
                </c:pt>
                <c:pt idx="81">
                  <c:v>0.2762</c:v>
                </c:pt>
                <c:pt idx="82">
                  <c:v>0.25230000000000002</c:v>
                </c:pt>
                <c:pt idx="83">
                  <c:v>0.34910000000000002</c:v>
                </c:pt>
                <c:pt idx="84">
                  <c:v>0.2571</c:v>
                </c:pt>
                <c:pt idx="85">
                  <c:v>0.22</c:v>
                </c:pt>
                <c:pt idx="86">
                  <c:v>0.2626</c:v>
                </c:pt>
                <c:pt idx="87">
                  <c:v>0.31309999999999999</c:v>
                </c:pt>
                <c:pt idx="88">
                  <c:v>0.25490000000000002</c:v>
                </c:pt>
                <c:pt idx="89">
                  <c:v>0.31309999999999999</c:v>
                </c:pt>
                <c:pt idx="90">
                  <c:v>0.34</c:v>
                </c:pt>
                <c:pt idx="91">
                  <c:v>0.28710000000000002</c:v>
                </c:pt>
                <c:pt idx="92">
                  <c:v>0.25769999999999998</c:v>
                </c:pt>
                <c:pt idx="93">
                  <c:v>0.14410000000000001</c:v>
                </c:pt>
                <c:pt idx="94">
                  <c:v>0.18559999999999999</c:v>
                </c:pt>
                <c:pt idx="95">
                  <c:v>0.23080000000000001</c:v>
                </c:pt>
                <c:pt idx="96">
                  <c:v>0.25</c:v>
                </c:pt>
                <c:pt idx="97">
                  <c:v>0.32040000000000002</c:v>
                </c:pt>
                <c:pt idx="98">
                  <c:v>0.1963</c:v>
                </c:pt>
                <c:pt idx="99">
                  <c:v>0.22520000000000001</c:v>
                </c:pt>
                <c:pt idx="100">
                  <c:v>0.16070000000000001</c:v>
                </c:pt>
                <c:pt idx="101">
                  <c:v>0.14410000000000001</c:v>
                </c:pt>
                <c:pt idx="102">
                  <c:v>0.16669999999999999</c:v>
                </c:pt>
                <c:pt idx="103">
                  <c:v>0.15090000000000001</c:v>
                </c:pt>
                <c:pt idx="104">
                  <c:v>0.1842</c:v>
                </c:pt>
                <c:pt idx="105">
                  <c:v>0.1875</c:v>
                </c:pt>
                <c:pt idx="106">
                  <c:v>0.16819999999999999</c:v>
                </c:pt>
                <c:pt idx="107">
                  <c:v>0.23380000000000001</c:v>
                </c:pt>
                <c:pt idx="108">
                  <c:v>0.3579</c:v>
                </c:pt>
                <c:pt idx="109">
                  <c:v>0.25</c:v>
                </c:pt>
                <c:pt idx="110">
                  <c:v>0.21779999999999999</c:v>
                </c:pt>
                <c:pt idx="111">
                  <c:v>0.26129999999999998</c:v>
                </c:pt>
                <c:pt idx="112">
                  <c:v>0.26169999999999999</c:v>
                </c:pt>
                <c:pt idx="113">
                  <c:v>0.1981</c:v>
                </c:pt>
                <c:pt idx="114">
                  <c:v>0.2</c:v>
                </c:pt>
                <c:pt idx="115">
                  <c:v>0.22220000000000001</c:v>
                </c:pt>
                <c:pt idx="116">
                  <c:v>0.2054</c:v>
                </c:pt>
                <c:pt idx="117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4E4-4769-A32C-7A013A4A68BE}"/>
            </c:ext>
          </c:extLst>
        </c:ser>
        <c:ser>
          <c:idx val="8"/>
          <c:order val="8"/>
          <c:tx>
            <c:strRef>
              <c:f>Sheet1!$K$15</c:f>
              <c:strCache>
                <c:ptCount val="1"/>
                <c:pt idx="0">
                  <c:v>Amber, Red and Black %</c:v>
                </c:pt>
              </c:strCache>
            </c:strRef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numRef>
              <c:f>Sheet1!$A$16:$A$140</c:f>
              <c:numCache>
                <c:formatCode>dd/mm/yyyy;@</c:formatCode>
                <c:ptCount val="125"/>
                <c:pt idx="0">
                  <c:v>45264</c:v>
                </c:pt>
                <c:pt idx="1">
                  <c:v>45271</c:v>
                </c:pt>
                <c:pt idx="2">
                  <c:v>45278</c:v>
                </c:pt>
                <c:pt idx="3">
                  <c:v>45285</c:v>
                </c:pt>
                <c:pt idx="4">
                  <c:v>45292</c:v>
                </c:pt>
                <c:pt idx="5">
                  <c:v>45299</c:v>
                </c:pt>
                <c:pt idx="6">
                  <c:v>45306</c:v>
                </c:pt>
                <c:pt idx="7">
                  <c:v>45313</c:v>
                </c:pt>
                <c:pt idx="8">
                  <c:v>45320</c:v>
                </c:pt>
                <c:pt idx="9">
                  <c:v>45327</c:v>
                </c:pt>
                <c:pt idx="10">
                  <c:v>45334</c:v>
                </c:pt>
                <c:pt idx="11">
                  <c:v>45341</c:v>
                </c:pt>
                <c:pt idx="12">
                  <c:v>45348</c:v>
                </c:pt>
                <c:pt idx="13">
                  <c:v>45355</c:v>
                </c:pt>
                <c:pt idx="14">
                  <c:v>45362</c:v>
                </c:pt>
                <c:pt idx="15">
                  <c:v>45369</c:v>
                </c:pt>
                <c:pt idx="16">
                  <c:v>45376</c:v>
                </c:pt>
                <c:pt idx="17">
                  <c:v>45383</c:v>
                </c:pt>
                <c:pt idx="18">
                  <c:v>45390</c:v>
                </c:pt>
                <c:pt idx="19" formatCode="m/d/yyyy">
                  <c:v>45397</c:v>
                </c:pt>
                <c:pt idx="20" formatCode="m/d/yyyy">
                  <c:v>45404</c:v>
                </c:pt>
                <c:pt idx="21" formatCode="m/d/yyyy">
                  <c:v>45411</c:v>
                </c:pt>
                <c:pt idx="22" formatCode="m/d/yyyy">
                  <c:v>45418</c:v>
                </c:pt>
                <c:pt idx="23" formatCode="m/d/yyyy">
                  <c:v>45425</c:v>
                </c:pt>
                <c:pt idx="24" formatCode="m/d/yyyy">
                  <c:v>45432</c:v>
                </c:pt>
                <c:pt idx="25" formatCode="m/d/yyyy">
                  <c:v>45439</c:v>
                </c:pt>
                <c:pt idx="26" formatCode="m/d/yyyy">
                  <c:v>45446</c:v>
                </c:pt>
                <c:pt idx="27" formatCode="m/d/yyyy">
                  <c:v>45453</c:v>
                </c:pt>
                <c:pt idx="28" formatCode="m/d/yyyy">
                  <c:v>45460</c:v>
                </c:pt>
                <c:pt idx="29" formatCode="m/d/yyyy">
                  <c:v>45467</c:v>
                </c:pt>
                <c:pt idx="30" formatCode="m/d/yyyy">
                  <c:v>45474</c:v>
                </c:pt>
                <c:pt idx="31" formatCode="m/d/yyyy">
                  <c:v>45481</c:v>
                </c:pt>
                <c:pt idx="32" formatCode="m/d/yyyy">
                  <c:v>45488</c:v>
                </c:pt>
                <c:pt idx="33" formatCode="m/d/yyyy">
                  <c:v>45495</c:v>
                </c:pt>
                <c:pt idx="34" formatCode="m/d/yyyy">
                  <c:v>45502</c:v>
                </c:pt>
                <c:pt idx="35" formatCode="m/d/yyyy">
                  <c:v>45509</c:v>
                </c:pt>
                <c:pt idx="36" formatCode="m/d/yyyy">
                  <c:v>45516</c:v>
                </c:pt>
                <c:pt idx="37" formatCode="m/d/yyyy">
                  <c:v>45523</c:v>
                </c:pt>
                <c:pt idx="38" formatCode="m/d/yyyy">
                  <c:v>45530</c:v>
                </c:pt>
                <c:pt idx="39" formatCode="m/d/yyyy">
                  <c:v>45537</c:v>
                </c:pt>
                <c:pt idx="40" formatCode="m/d/yyyy">
                  <c:v>45544</c:v>
                </c:pt>
                <c:pt idx="41" formatCode="m/d/yyyy">
                  <c:v>45551</c:v>
                </c:pt>
                <c:pt idx="42" formatCode="m/d/yyyy">
                  <c:v>45558</c:v>
                </c:pt>
                <c:pt idx="43" formatCode="m/d/yyyy">
                  <c:v>45565</c:v>
                </c:pt>
                <c:pt idx="44" formatCode="m/d/yyyy">
                  <c:v>45572</c:v>
                </c:pt>
                <c:pt idx="45" formatCode="m/d/yyyy">
                  <c:v>45579</c:v>
                </c:pt>
                <c:pt idx="46" formatCode="m/d/yyyy">
                  <c:v>45586</c:v>
                </c:pt>
                <c:pt idx="47" formatCode="m/d/yyyy">
                  <c:v>45593</c:v>
                </c:pt>
                <c:pt idx="48" formatCode="m/d/yyyy">
                  <c:v>45600</c:v>
                </c:pt>
                <c:pt idx="49" formatCode="m/d/yyyy">
                  <c:v>45607</c:v>
                </c:pt>
                <c:pt idx="50" formatCode="m/d/yyyy">
                  <c:v>45614</c:v>
                </c:pt>
                <c:pt idx="51" formatCode="m/d/yyyy">
                  <c:v>45621</c:v>
                </c:pt>
                <c:pt idx="52" formatCode="m/d/yyyy">
                  <c:v>45628</c:v>
                </c:pt>
                <c:pt idx="53" formatCode="m/d/yyyy">
                  <c:v>45635</c:v>
                </c:pt>
                <c:pt idx="54" formatCode="m/d/yyyy">
                  <c:v>45642</c:v>
                </c:pt>
                <c:pt idx="55" formatCode="m/d/yyyy">
                  <c:v>45649</c:v>
                </c:pt>
                <c:pt idx="56" formatCode="m/d/yyyy">
                  <c:v>45656</c:v>
                </c:pt>
                <c:pt idx="57" formatCode="m/d/yyyy">
                  <c:v>45663</c:v>
                </c:pt>
                <c:pt idx="58" formatCode="m/d/yyyy">
                  <c:v>45670</c:v>
                </c:pt>
                <c:pt idx="59" formatCode="m/d/yyyy">
                  <c:v>45677</c:v>
                </c:pt>
                <c:pt idx="60" formatCode="m/d/yyyy">
                  <c:v>45684</c:v>
                </c:pt>
                <c:pt idx="61" formatCode="m/d/yyyy">
                  <c:v>45691</c:v>
                </c:pt>
                <c:pt idx="62" formatCode="m/d/yyyy">
                  <c:v>45698</c:v>
                </c:pt>
                <c:pt idx="63" formatCode="m/d/yyyy">
                  <c:v>45705</c:v>
                </c:pt>
                <c:pt idx="64" formatCode="m/d/yyyy">
                  <c:v>45712</c:v>
                </c:pt>
                <c:pt idx="65" formatCode="m/d/yyyy">
                  <c:v>45719</c:v>
                </c:pt>
                <c:pt idx="66" formatCode="m/d/yyyy">
                  <c:v>45726</c:v>
                </c:pt>
                <c:pt idx="67" formatCode="m/d/yyyy">
                  <c:v>45733</c:v>
                </c:pt>
                <c:pt idx="68" formatCode="m/d/yyyy">
                  <c:v>45740</c:v>
                </c:pt>
                <c:pt idx="69" formatCode="m/d/yyyy">
                  <c:v>45747</c:v>
                </c:pt>
                <c:pt idx="70" formatCode="m/d/yyyy">
                  <c:v>45754</c:v>
                </c:pt>
                <c:pt idx="71" formatCode="m/d/yyyy">
                  <c:v>45761</c:v>
                </c:pt>
                <c:pt idx="72" formatCode="m/d/yyyy">
                  <c:v>45768</c:v>
                </c:pt>
                <c:pt idx="73" formatCode="m/d/yyyy">
                  <c:v>45775</c:v>
                </c:pt>
                <c:pt idx="74" formatCode="m/d/yyyy">
                  <c:v>45782</c:v>
                </c:pt>
                <c:pt idx="75" formatCode="m/d/yyyy">
                  <c:v>45789</c:v>
                </c:pt>
                <c:pt idx="76" formatCode="m/d/yyyy">
                  <c:v>45796</c:v>
                </c:pt>
                <c:pt idx="77" formatCode="m/d/yyyy">
                  <c:v>45803</c:v>
                </c:pt>
                <c:pt idx="78" formatCode="m/d/yyyy">
                  <c:v>45810</c:v>
                </c:pt>
                <c:pt idx="79" formatCode="m/d/yyyy">
                  <c:v>45817</c:v>
                </c:pt>
                <c:pt idx="80" formatCode="m/d/yyyy">
                  <c:v>45824</c:v>
                </c:pt>
                <c:pt idx="81" formatCode="m/d/yyyy">
                  <c:v>45831</c:v>
                </c:pt>
                <c:pt idx="82" formatCode="m/d/yyyy">
                  <c:v>45838</c:v>
                </c:pt>
                <c:pt idx="83" formatCode="m/d/yyyy">
                  <c:v>45845</c:v>
                </c:pt>
                <c:pt idx="84" formatCode="m/d/yyyy">
                  <c:v>45852</c:v>
                </c:pt>
                <c:pt idx="85" formatCode="m/d/yyyy">
                  <c:v>45859</c:v>
                </c:pt>
                <c:pt idx="86" formatCode="m/d/yyyy">
                  <c:v>45866</c:v>
                </c:pt>
                <c:pt idx="87" formatCode="m/d/yyyy">
                  <c:v>45873</c:v>
                </c:pt>
                <c:pt idx="88" formatCode="m/d/yyyy">
                  <c:v>45880</c:v>
                </c:pt>
                <c:pt idx="89" formatCode="m/d/yyyy">
                  <c:v>45887</c:v>
                </c:pt>
                <c:pt idx="90" formatCode="m/d/yyyy">
                  <c:v>45894</c:v>
                </c:pt>
                <c:pt idx="91" formatCode="m/d/yyyy">
                  <c:v>45901</c:v>
                </c:pt>
                <c:pt idx="92" formatCode="m/d/yyyy">
                  <c:v>45908</c:v>
                </c:pt>
                <c:pt idx="93" formatCode="m/d/yyyy">
                  <c:v>45915</c:v>
                </c:pt>
                <c:pt idx="94" formatCode="m/d/yyyy">
                  <c:v>45922</c:v>
                </c:pt>
                <c:pt idx="95" formatCode="m/d/yyyy">
                  <c:v>45929</c:v>
                </c:pt>
                <c:pt idx="96" formatCode="m/d/yyyy">
                  <c:v>45936</c:v>
                </c:pt>
                <c:pt idx="97" formatCode="m/d/yyyy">
                  <c:v>45943</c:v>
                </c:pt>
                <c:pt idx="98" formatCode="m/d/yyyy">
                  <c:v>45950</c:v>
                </c:pt>
                <c:pt idx="99" formatCode="m/d/yyyy">
                  <c:v>45957</c:v>
                </c:pt>
                <c:pt idx="100" formatCode="m/d/yyyy">
                  <c:v>45964</c:v>
                </c:pt>
                <c:pt idx="101" formatCode="m/d/yyyy">
                  <c:v>45971</c:v>
                </c:pt>
                <c:pt idx="102" formatCode="m/d/yyyy">
                  <c:v>45978</c:v>
                </c:pt>
                <c:pt idx="103" formatCode="m/d/yyyy">
                  <c:v>45985</c:v>
                </c:pt>
                <c:pt idx="104" formatCode="m/d/yyyy">
                  <c:v>45992</c:v>
                </c:pt>
                <c:pt idx="105" formatCode="m/d/yyyy">
                  <c:v>45999</c:v>
                </c:pt>
                <c:pt idx="106" formatCode="m/d/yyyy">
                  <c:v>46006</c:v>
                </c:pt>
                <c:pt idx="107" formatCode="m/d/yyyy">
                  <c:v>46013</c:v>
                </c:pt>
                <c:pt idx="108" formatCode="m/d/yyyy">
                  <c:v>46020</c:v>
                </c:pt>
                <c:pt idx="109" formatCode="m/d/yyyy">
                  <c:v>46027</c:v>
                </c:pt>
                <c:pt idx="110" formatCode="m/d/yyyy">
                  <c:v>46034</c:v>
                </c:pt>
                <c:pt idx="111" formatCode="m/d/yyyy">
                  <c:v>46041</c:v>
                </c:pt>
                <c:pt idx="112" formatCode="m/d/yyyy">
                  <c:v>46048</c:v>
                </c:pt>
                <c:pt idx="113" formatCode="m/d/yyyy">
                  <c:v>46055</c:v>
                </c:pt>
                <c:pt idx="114" formatCode="m/d/yyyy">
                  <c:v>46062</c:v>
                </c:pt>
                <c:pt idx="115" formatCode="m/d/yyyy">
                  <c:v>46069</c:v>
                </c:pt>
                <c:pt idx="116" formatCode="m/d/yyyy">
                  <c:v>46076</c:v>
                </c:pt>
                <c:pt idx="117" formatCode="m/d/yyyy">
                  <c:v>46083</c:v>
                </c:pt>
              </c:numCache>
            </c:numRef>
          </c:cat>
          <c:val>
            <c:numRef>
              <c:f>Sheet1!$K$16:$K$136</c:f>
              <c:numCache>
                <c:formatCode>0.00%</c:formatCode>
                <c:ptCount val="121"/>
                <c:pt idx="0">
                  <c:v>0.87379999999999991</c:v>
                </c:pt>
                <c:pt idx="1">
                  <c:v>0.84920000000000007</c:v>
                </c:pt>
                <c:pt idx="2">
                  <c:v>0.84209999999999996</c:v>
                </c:pt>
                <c:pt idx="3">
                  <c:v>0.63889999999999991</c:v>
                </c:pt>
                <c:pt idx="4">
                  <c:v>0.80769999999999997</c:v>
                </c:pt>
                <c:pt idx="5">
                  <c:v>0.7984</c:v>
                </c:pt>
                <c:pt idx="6">
                  <c:v>0.83469999999999989</c:v>
                </c:pt>
                <c:pt idx="7">
                  <c:v>0.79179999999999995</c:v>
                </c:pt>
                <c:pt idx="8">
                  <c:v>0.82639999999999991</c:v>
                </c:pt>
                <c:pt idx="9">
                  <c:v>0.85470000000000002</c:v>
                </c:pt>
                <c:pt idx="10">
                  <c:v>0.86799999999999988</c:v>
                </c:pt>
                <c:pt idx="11">
                  <c:v>0.86990000000000012</c:v>
                </c:pt>
                <c:pt idx="12">
                  <c:v>0.82939999999999992</c:v>
                </c:pt>
                <c:pt idx="13">
                  <c:v>0.8640000000000001</c:v>
                </c:pt>
                <c:pt idx="14">
                  <c:v>0.87180000000000002</c:v>
                </c:pt>
                <c:pt idx="15">
                  <c:v>0.87309999999999999</c:v>
                </c:pt>
                <c:pt idx="16">
                  <c:v>0.91999999999999993</c:v>
                </c:pt>
                <c:pt idx="17">
                  <c:v>0.91149999999999998</c:v>
                </c:pt>
                <c:pt idx="18">
                  <c:v>0.78049999999999997</c:v>
                </c:pt>
                <c:pt idx="19">
                  <c:v>0.8145</c:v>
                </c:pt>
                <c:pt idx="20">
                  <c:v>0.81890000000000007</c:v>
                </c:pt>
                <c:pt idx="21">
                  <c:v>0.78689999999999993</c:v>
                </c:pt>
                <c:pt idx="22">
                  <c:v>0.7984</c:v>
                </c:pt>
                <c:pt idx="23">
                  <c:v>0.81200000000000006</c:v>
                </c:pt>
                <c:pt idx="24">
                  <c:v>0.78070000000000006</c:v>
                </c:pt>
                <c:pt idx="25">
                  <c:v>0.7710999999999999</c:v>
                </c:pt>
                <c:pt idx="26">
                  <c:v>0.78149999999999997</c:v>
                </c:pt>
                <c:pt idx="27">
                  <c:v>0.76919999999999999</c:v>
                </c:pt>
                <c:pt idx="28">
                  <c:v>0.77500000000000002</c:v>
                </c:pt>
                <c:pt idx="29">
                  <c:v>0.79779999999999995</c:v>
                </c:pt>
                <c:pt idx="30">
                  <c:v>0.7288</c:v>
                </c:pt>
                <c:pt idx="31">
                  <c:v>0.70089999999999997</c:v>
                </c:pt>
                <c:pt idx="32">
                  <c:v>0.72729999999999995</c:v>
                </c:pt>
                <c:pt idx="33">
                  <c:v>0.7226999999999999</c:v>
                </c:pt>
                <c:pt idx="34">
                  <c:v>0.65090000000000003</c:v>
                </c:pt>
                <c:pt idx="35">
                  <c:v>0.66659999999999997</c:v>
                </c:pt>
                <c:pt idx="36">
                  <c:v>0.6754</c:v>
                </c:pt>
                <c:pt idx="37">
                  <c:v>0.69089999999999996</c:v>
                </c:pt>
                <c:pt idx="38">
                  <c:v>0.66020000000000012</c:v>
                </c:pt>
                <c:pt idx="39">
                  <c:v>0.71</c:v>
                </c:pt>
                <c:pt idx="40">
                  <c:v>0.6875</c:v>
                </c:pt>
                <c:pt idx="41">
                  <c:v>0.66669999999999996</c:v>
                </c:pt>
                <c:pt idx="42">
                  <c:v>0.73830000000000007</c:v>
                </c:pt>
                <c:pt idx="43">
                  <c:v>0.79479999999999984</c:v>
                </c:pt>
                <c:pt idx="44">
                  <c:v>0.7732</c:v>
                </c:pt>
                <c:pt idx="45">
                  <c:v>0.77680000000000005</c:v>
                </c:pt>
                <c:pt idx="46">
                  <c:v>0.74420000000000008</c:v>
                </c:pt>
                <c:pt idx="47">
                  <c:v>0.7984</c:v>
                </c:pt>
                <c:pt idx="48">
                  <c:v>0.82500000000000007</c:v>
                </c:pt>
                <c:pt idx="49">
                  <c:v>0.81810000000000005</c:v>
                </c:pt>
                <c:pt idx="50">
                  <c:v>0.81979999999999997</c:v>
                </c:pt>
                <c:pt idx="51">
                  <c:v>0.79830000000000012</c:v>
                </c:pt>
                <c:pt idx="52">
                  <c:v>0.8518</c:v>
                </c:pt>
                <c:pt idx="53">
                  <c:v>0.79419999999999991</c:v>
                </c:pt>
                <c:pt idx="54">
                  <c:v>0.80899999999999994</c:v>
                </c:pt>
                <c:pt idx="55">
                  <c:v>0.79549999999999998</c:v>
                </c:pt>
                <c:pt idx="56">
                  <c:v>0.75670000000000004</c:v>
                </c:pt>
                <c:pt idx="57">
                  <c:v>0.80509999999999993</c:v>
                </c:pt>
                <c:pt idx="58">
                  <c:v>0.78629999999999989</c:v>
                </c:pt>
                <c:pt idx="59">
                  <c:v>0.79999999999999993</c:v>
                </c:pt>
                <c:pt idx="60">
                  <c:v>0.74139999999999995</c:v>
                </c:pt>
                <c:pt idx="61">
                  <c:v>0.75890000000000002</c:v>
                </c:pt>
                <c:pt idx="62">
                  <c:v>0.78649999999999998</c:v>
                </c:pt>
                <c:pt idx="63">
                  <c:v>0.80579999999999996</c:v>
                </c:pt>
                <c:pt idx="64">
                  <c:v>0.80559999999999987</c:v>
                </c:pt>
                <c:pt idx="65">
                  <c:v>0.74780000000000002</c:v>
                </c:pt>
                <c:pt idx="66">
                  <c:v>0.80399999999999983</c:v>
                </c:pt>
                <c:pt idx="67">
                  <c:v>0.7913</c:v>
                </c:pt>
                <c:pt idx="68">
                  <c:v>0.76279999999999992</c:v>
                </c:pt>
                <c:pt idx="69">
                  <c:v>0.72810000000000008</c:v>
                </c:pt>
                <c:pt idx="70">
                  <c:v>0.70190000000000008</c:v>
                </c:pt>
                <c:pt idx="71">
                  <c:v>0.72549999999999992</c:v>
                </c:pt>
                <c:pt idx="72">
                  <c:v>0.87629999999999997</c:v>
                </c:pt>
                <c:pt idx="73">
                  <c:v>0.81550000000000011</c:v>
                </c:pt>
                <c:pt idx="74">
                  <c:v>0.76719999999999999</c:v>
                </c:pt>
                <c:pt idx="75">
                  <c:v>0.66670000000000007</c:v>
                </c:pt>
                <c:pt idx="76">
                  <c:v>0.77450000000000008</c:v>
                </c:pt>
                <c:pt idx="77">
                  <c:v>0.82569999999999999</c:v>
                </c:pt>
                <c:pt idx="78">
                  <c:v>0.78639999999999999</c:v>
                </c:pt>
                <c:pt idx="79">
                  <c:v>0.73529999999999995</c:v>
                </c:pt>
                <c:pt idx="80">
                  <c:v>0.70299999999999996</c:v>
                </c:pt>
                <c:pt idx="81">
                  <c:v>0.7238</c:v>
                </c:pt>
                <c:pt idx="82">
                  <c:v>0.74770000000000003</c:v>
                </c:pt>
                <c:pt idx="83">
                  <c:v>0.65090000000000003</c:v>
                </c:pt>
                <c:pt idx="84">
                  <c:v>0.74280000000000002</c:v>
                </c:pt>
                <c:pt idx="85">
                  <c:v>0.78</c:v>
                </c:pt>
                <c:pt idx="86">
                  <c:v>0.73739999999999994</c:v>
                </c:pt>
                <c:pt idx="87">
                  <c:v>0.68679999999999997</c:v>
                </c:pt>
                <c:pt idx="88">
                  <c:v>0.745</c:v>
                </c:pt>
                <c:pt idx="89">
                  <c:v>0.68689999999999996</c:v>
                </c:pt>
                <c:pt idx="90">
                  <c:v>0.66</c:v>
                </c:pt>
                <c:pt idx="91">
                  <c:v>0.71290000000000009</c:v>
                </c:pt>
                <c:pt idx="92">
                  <c:v>0.74219999999999997</c:v>
                </c:pt>
                <c:pt idx="93">
                  <c:v>0.85580000000000012</c:v>
                </c:pt>
                <c:pt idx="94">
                  <c:v>0.81440000000000001</c:v>
                </c:pt>
                <c:pt idx="95">
                  <c:v>0.76919999999999999</c:v>
                </c:pt>
                <c:pt idx="96">
                  <c:v>0.75</c:v>
                </c:pt>
                <c:pt idx="97">
                  <c:v>0.67949999999999999</c:v>
                </c:pt>
                <c:pt idx="98">
                  <c:v>0.80379999999999996</c:v>
                </c:pt>
                <c:pt idx="99">
                  <c:v>0.77470000000000006</c:v>
                </c:pt>
                <c:pt idx="100">
                  <c:v>0.83930000000000005</c:v>
                </c:pt>
                <c:pt idx="101">
                  <c:v>0.85580000000000001</c:v>
                </c:pt>
                <c:pt idx="102">
                  <c:v>0.83340000000000003</c:v>
                </c:pt>
                <c:pt idx="103">
                  <c:v>0.84900000000000009</c:v>
                </c:pt>
                <c:pt idx="104">
                  <c:v>0.81580000000000008</c:v>
                </c:pt>
                <c:pt idx="105">
                  <c:v>0.81250000000000011</c:v>
                </c:pt>
                <c:pt idx="106">
                  <c:v>0.83179999999999998</c:v>
                </c:pt>
                <c:pt idx="107">
                  <c:v>0.71619999999999984</c:v>
                </c:pt>
                <c:pt idx="108">
                  <c:v>0.6421</c:v>
                </c:pt>
                <c:pt idx="109">
                  <c:v>0.75</c:v>
                </c:pt>
                <c:pt idx="110">
                  <c:v>0.78220000000000001</c:v>
                </c:pt>
                <c:pt idx="111">
                  <c:v>0.73870000000000002</c:v>
                </c:pt>
                <c:pt idx="112">
                  <c:v>0.73819999999999997</c:v>
                </c:pt>
                <c:pt idx="113">
                  <c:v>0.80179999999999996</c:v>
                </c:pt>
                <c:pt idx="114">
                  <c:v>0.8</c:v>
                </c:pt>
                <c:pt idx="115">
                  <c:v>0.77780000000000005</c:v>
                </c:pt>
                <c:pt idx="116">
                  <c:v>0.79470000000000007</c:v>
                </c:pt>
                <c:pt idx="117">
                  <c:v>0.79989999999999994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E4-4769-A32C-7A013A4A68BE}"/>
            </c:ext>
          </c:extLst>
        </c:ser>
        <c:ser>
          <c:idx val="9"/>
          <c:order val="9"/>
          <c:tx>
            <c:strRef>
              <c:f>Sheet1!#REF!</c:f>
              <c:strCache>
                <c:ptCount val="1"/>
                <c:pt idx="0">
                  <c:v>#REF!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chemeClr val="accent2">
                  <a:lumMod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Sheet1!$A$16:$A$140</c:f>
              <c:numCache>
                <c:formatCode>dd/mm/yyyy;@</c:formatCode>
                <c:ptCount val="125"/>
                <c:pt idx="0">
                  <c:v>45264</c:v>
                </c:pt>
                <c:pt idx="1">
                  <c:v>45271</c:v>
                </c:pt>
                <c:pt idx="2">
                  <c:v>45278</c:v>
                </c:pt>
                <c:pt idx="3">
                  <c:v>45285</c:v>
                </c:pt>
                <c:pt idx="4">
                  <c:v>45292</c:v>
                </c:pt>
                <c:pt idx="5">
                  <c:v>45299</c:v>
                </c:pt>
                <c:pt idx="6">
                  <c:v>45306</c:v>
                </c:pt>
                <c:pt idx="7">
                  <c:v>45313</c:v>
                </c:pt>
                <c:pt idx="8">
                  <c:v>45320</c:v>
                </c:pt>
                <c:pt idx="9">
                  <c:v>45327</c:v>
                </c:pt>
                <c:pt idx="10">
                  <c:v>45334</c:v>
                </c:pt>
                <c:pt idx="11">
                  <c:v>45341</c:v>
                </c:pt>
                <c:pt idx="12">
                  <c:v>45348</c:v>
                </c:pt>
                <c:pt idx="13">
                  <c:v>45355</c:v>
                </c:pt>
                <c:pt idx="14">
                  <c:v>45362</c:v>
                </c:pt>
                <c:pt idx="15">
                  <c:v>45369</c:v>
                </c:pt>
                <c:pt idx="16">
                  <c:v>45376</c:v>
                </c:pt>
                <c:pt idx="17">
                  <c:v>45383</c:v>
                </c:pt>
                <c:pt idx="18">
                  <c:v>45390</c:v>
                </c:pt>
                <c:pt idx="19" formatCode="m/d/yyyy">
                  <c:v>45397</c:v>
                </c:pt>
                <c:pt idx="20" formatCode="m/d/yyyy">
                  <c:v>45404</c:v>
                </c:pt>
                <c:pt idx="21" formatCode="m/d/yyyy">
                  <c:v>45411</c:v>
                </c:pt>
                <c:pt idx="22" formatCode="m/d/yyyy">
                  <c:v>45418</c:v>
                </c:pt>
                <c:pt idx="23" formatCode="m/d/yyyy">
                  <c:v>45425</c:v>
                </c:pt>
                <c:pt idx="24" formatCode="m/d/yyyy">
                  <c:v>45432</c:v>
                </c:pt>
                <c:pt idx="25" formatCode="m/d/yyyy">
                  <c:v>45439</c:v>
                </c:pt>
                <c:pt idx="26" formatCode="m/d/yyyy">
                  <c:v>45446</c:v>
                </c:pt>
                <c:pt idx="27" formatCode="m/d/yyyy">
                  <c:v>45453</c:v>
                </c:pt>
                <c:pt idx="28" formatCode="m/d/yyyy">
                  <c:v>45460</c:v>
                </c:pt>
                <c:pt idx="29" formatCode="m/d/yyyy">
                  <c:v>45467</c:v>
                </c:pt>
                <c:pt idx="30" formatCode="m/d/yyyy">
                  <c:v>45474</c:v>
                </c:pt>
                <c:pt idx="31" formatCode="m/d/yyyy">
                  <c:v>45481</c:v>
                </c:pt>
                <c:pt idx="32" formatCode="m/d/yyyy">
                  <c:v>45488</c:v>
                </c:pt>
                <c:pt idx="33" formatCode="m/d/yyyy">
                  <c:v>45495</c:v>
                </c:pt>
                <c:pt idx="34" formatCode="m/d/yyyy">
                  <c:v>45502</c:v>
                </c:pt>
                <c:pt idx="35" formatCode="m/d/yyyy">
                  <c:v>45509</c:v>
                </c:pt>
                <c:pt idx="36" formatCode="m/d/yyyy">
                  <c:v>45516</c:v>
                </c:pt>
                <c:pt idx="37" formatCode="m/d/yyyy">
                  <c:v>45523</c:v>
                </c:pt>
                <c:pt idx="38" formatCode="m/d/yyyy">
                  <c:v>45530</c:v>
                </c:pt>
                <c:pt idx="39" formatCode="m/d/yyyy">
                  <c:v>45537</c:v>
                </c:pt>
                <c:pt idx="40" formatCode="m/d/yyyy">
                  <c:v>45544</c:v>
                </c:pt>
                <c:pt idx="41" formatCode="m/d/yyyy">
                  <c:v>45551</c:v>
                </c:pt>
                <c:pt idx="42" formatCode="m/d/yyyy">
                  <c:v>45558</c:v>
                </c:pt>
                <c:pt idx="43" formatCode="m/d/yyyy">
                  <c:v>45565</c:v>
                </c:pt>
                <c:pt idx="44" formatCode="m/d/yyyy">
                  <c:v>45572</c:v>
                </c:pt>
                <c:pt idx="45" formatCode="m/d/yyyy">
                  <c:v>45579</c:v>
                </c:pt>
                <c:pt idx="46" formatCode="m/d/yyyy">
                  <c:v>45586</c:v>
                </c:pt>
                <c:pt idx="47" formatCode="m/d/yyyy">
                  <c:v>45593</c:v>
                </c:pt>
                <c:pt idx="48" formatCode="m/d/yyyy">
                  <c:v>45600</c:v>
                </c:pt>
                <c:pt idx="49" formatCode="m/d/yyyy">
                  <c:v>45607</c:v>
                </c:pt>
                <c:pt idx="50" formatCode="m/d/yyyy">
                  <c:v>45614</c:v>
                </c:pt>
                <c:pt idx="51" formatCode="m/d/yyyy">
                  <c:v>45621</c:v>
                </c:pt>
                <c:pt idx="52" formatCode="m/d/yyyy">
                  <c:v>45628</c:v>
                </c:pt>
                <c:pt idx="53" formatCode="m/d/yyyy">
                  <c:v>45635</c:v>
                </c:pt>
                <c:pt idx="54" formatCode="m/d/yyyy">
                  <c:v>45642</c:v>
                </c:pt>
                <c:pt idx="55" formatCode="m/d/yyyy">
                  <c:v>45649</c:v>
                </c:pt>
                <c:pt idx="56" formatCode="m/d/yyyy">
                  <c:v>45656</c:v>
                </c:pt>
                <c:pt idx="57" formatCode="m/d/yyyy">
                  <c:v>45663</c:v>
                </c:pt>
                <c:pt idx="58" formatCode="m/d/yyyy">
                  <c:v>45670</c:v>
                </c:pt>
                <c:pt idx="59" formatCode="m/d/yyyy">
                  <c:v>45677</c:v>
                </c:pt>
                <c:pt idx="60" formatCode="m/d/yyyy">
                  <c:v>45684</c:v>
                </c:pt>
                <c:pt idx="61" formatCode="m/d/yyyy">
                  <c:v>45691</c:v>
                </c:pt>
                <c:pt idx="62" formatCode="m/d/yyyy">
                  <c:v>45698</c:v>
                </c:pt>
                <c:pt idx="63" formatCode="m/d/yyyy">
                  <c:v>45705</c:v>
                </c:pt>
                <c:pt idx="64" formatCode="m/d/yyyy">
                  <c:v>45712</c:v>
                </c:pt>
                <c:pt idx="65" formatCode="m/d/yyyy">
                  <c:v>45719</c:v>
                </c:pt>
                <c:pt idx="66" formatCode="m/d/yyyy">
                  <c:v>45726</c:v>
                </c:pt>
                <c:pt idx="67" formatCode="m/d/yyyy">
                  <c:v>45733</c:v>
                </c:pt>
                <c:pt idx="68" formatCode="m/d/yyyy">
                  <c:v>45740</c:v>
                </c:pt>
                <c:pt idx="69" formatCode="m/d/yyyy">
                  <c:v>45747</c:v>
                </c:pt>
                <c:pt idx="70" formatCode="m/d/yyyy">
                  <c:v>45754</c:v>
                </c:pt>
                <c:pt idx="71" formatCode="m/d/yyyy">
                  <c:v>45761</c:v>
                </c:pt>
                <c:pt idx="72" formatCode="m/d/yyyy">
                  <c:v>45768</c:v>
                </c:pt>
                <c:pt idx="73" formatCode="m/d/yyyy">
                  <c:v>45775</c:v>
                </c:pt>
                <c:pt idx="74" formatCode="m/d/yyyy">
                  <c:v>45782</c:v>
                </c:pt>
                <c:pt idx="75" formatCode="m/d/yyyy">
                  <c:v>45789</c:v>
                </c:pt>
                <c:pt idx="76" formatCode="m/d/yyyy">
                  <c:v>45796</c:v>
                </c:pt>
                <c:pt idx="77" formatCode="m/d/yyyy">
                  <c:v>45803</c:v>
                </c:pt>
                <c:pt idx="78" formatCode="m/d/yyyy">
                  <c:v>45810</c:v>
                </c:pt>
                <c:pt idx="79" formatCode="m/d/yyyy">
                  <c:v>45817</c:v>
                </c:pt>
                <c:pt idx="80" formatCode="m/d/yyyy">
                  <c:v>45824</c:v>
                </c:pt>
                <c:pt idx="81" formatCode="m/d/yyyy">
                  <c:v>45831</c:v>
                </c:pt>
                <c:pt idx="82" formatCode="m/d/yyyy">
                  <c:v>45838</c:v>
                </c:pt>
                <c:pt idx="83" formatCode="m/d/yyyy">
                  <c:v>45845</c:v>
                </c:pt>
                <c:pt idx="84" formatCode="m/d/yyyy">
                  <c:v>45852</c:v>
                </c:pt>
                <c:pt idx="85" formatCode="m/d/yyyy">
                  <c:v>45859</c:v>
                </c:pt>
                <c:pt idx="86" formatCode="m/d/yyyy">
                  <c:v>45866</c:v>
                </c:pt>
                <c:pt idx="87" formatCode="m/d/yyyy">
                  <c:v>45873</c:v>
                </c:pt>
                <c:pt idx="88" formatCode="m/d/yyyy">
                  <c:v>45880</c:v>
                </c:pt>
                <c:pt idx="89" formatCode="m/d/yyyy">
                  <c:v>45887</c:v>
                </c:pt>
                <c:pt idx="90" formatCode="m/d/yyyy">
                  <c:v>45894</c:v>
                </c:pt>
                <c:pt idx="91" formatCode="m/d/yyyy">
                  <c:v>45901</c:v>
                </c:pt>
                <c:pt idx="92" formatCode="m/d/yyyy">
                  <c:v>45908</c:v>
                </c:pt>
                <c:pt idx="93" formatCode="m/d/yyyy">
                  <c:v>45915</c:v>
                </c:pt>
                <c:pt idx="94" formatCode="m/d/yyyy">
                  <c:v>45922</c:v>
                </c:pt>
                <c:pt idx="95" formatCode="m/d/yyyy">
                  <c:v>45929</c:v>
                </c:pt>
                <c:pt idx="96" formatCode="m/d/yyyy">
                  <c:v>45936</c:v>
                </c:pt>
                <c:pt idx="97" formatCode="m/d/yyyy">
                  <c:v>45943</c:v>
                </c:pt>
                <c:pt idx="98" formatCode="m/d/yyyy">
                  <c:v>45950</c:v>
                </c:pt>
                <c:pt idx="99" formatCode="m/d/yyyy">
                  <c:v>45957</c:v>
                </c:pt>
                <c:pt idx="100" formatCode="m/d/yyyy">
                  <c:v>45964</c:v>
                </c:pt>
                <c:pt idx="101" formatCode="m/d/yyyy">
                  <c:v>45971</c:v>
                </c:pt>
                <c:pt idx="102" formatCode="m/d/yyyy">
                  <c:v>45978</c:v>
                </c:pt>
                <c:pt idx="103" formatCode="m/d/yyyy">
                  <c:v>45985</c:v>
                </c:pt>
                <c:pt idx="104" formatCode="m/d/yyyy">
                  <c:v>45992</c:v>
                </c:pt>
                <c:pt idx="105" formatCode="m/d/yyyy">
                  <c:v>45999</c:v>
                </c:pt>
                <c:pt idx="106" formatCode="m/d/yyyy">
                  <c:v>46006</c:v>
                </c:pt>
                <c:pt idx="107" formatCode="m/d/yyyy">
                  <c:v>46013</c:v>
                </c:pt>
                <c:pt idx="108" formatCode="m/d/yyyy">
                  <c:v>46020</c:v>
                </c:pt>
                <c:pt idx="109" formatCode="m/d/yyyy">
                  <c:v>46027</c:v>
                </c:pt>
                <c:pt idx="110" formatCode="m/d/yyyy">
                  <c:v>46034</c:v>
                </c:pt>
                <c:pt idx="111" formatCode="m/d/yyyy">
                  <c:v>46041</c:v>
                </c:pt>
                <c:pt idx="112" formatCode="m/d/yyyy">
                  <c:v>46048</c:v>
                </c:pt>
                <c:pt idx="113" formatCode="m/d/yyyy">
                  <c:v>46055</c:v>
                </c:pt>
                <c:pt idx="114" formatCode="m/d/yyyy">
                  <c:v>46062</c:v>
                </c:pt>
                <c:pt idx="115" formatCode="m/d/yyyy">
                  <c:v>46069</c:v>
                </c:pt>
                <c:pt idx="116" formatCode="m/d/yyyy">
                  <c:v>46076</c:v>
                </c:pt>
                <c:pt idx="117" formatCode="m/d/yyyy">
                  <c:v>46083</c:v>
                </c:pt>
              </c:numCache>
            </c:num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  <c:extLst xmlns:c15="http://schemas.microsoft.com/office/drawing/2012/chart"/>
            </c:numRef>
          </c: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2-E4E4-4769-A32C-7A013A4A68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68175680"/>
        <c:axId val="868170400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Sheet1!$B$15</c15:sqref>
                        </c15:formulaRef>
                      </c:ext>
                    </c:extLst>
                    <c:strCache>
                      <c:ptCount val="1"/>
                      <c:pt idx="0">
                        <c:v>Green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Sheet1!$A$16:$A$140</c15:sqref>
                        </c15:formulaRef>
                      </c:ext>
                    </c:extLst>
                    <c:numCache>
                      <c:formatCode>dd/mm/yyyy;@</c:formatCode>
                      <c:ptCount val="125"/>
                      <c:pt idx="0">
                        <c:v>45264</c:v>
                      </c:pt>
                      <c:pt idx="1">
                        <c:v>45271</c:v>
                      </c:pt>
                      <c:pt idx="2">
                        <c:v>45278</c:v>
                      </c:pt>
                      <c:pt idx="3">
                        <c:v>45285</c:v>
                      </c:pt>
                      <c:pt idx="4">
                        <c:v>45292</c:v>
                      </c:pt>
                      <c:pt idx="5">
                        <c:v>45299</c:v>
                      </c:pt>
                      <c:pt idx="6">
                        <c:v>45306</c:v>
                      </c:pt>
                      <c:pt idx="7">
                        <c:v>45313</c:v>
                      </c:pt>
                      <c:pt idx="8">
                        <c:v>45320</c:v>
                      </c:pt>
                      <c:pt idx="9">
                        <c:v>45327</c:v>
                      </c:pt>
                      <c:pt idx="10">
                        <c:v>45334</c:v>
                      </c:pt>
                      <c:pt idx="11">
                        <c:v>45341</c:v>
                      </c:pt>
                      <c:pt idx="12">
                        <c:v>45348</c:v>
                      </c:pt>
                      <c:pt idx="13">
                        <c:v>45355</c:v>
                      </c:pt>
                      <c:pt idx="14">
                        <c:v>45362</c:v>
                      </c:pt>
                      <c:pt idx="15">
                        <c:v>45369</c:v>
                      </c:pt>
                      <c:pt idx="16">
                        <c:v>45376</c:v>
                      </c:pt>
                      <c:pt idx="17">
                        <c:v>45383</c:v>
                      </c:pt>
                      <c:pt idx="18">
                        <c:v>45390</c:v>
                      </c:pt>
                      <c:pt idx="19" formatCode="m/d/yyyy">
                        <c:v>45397</c:v>
                      </c:pt>
                      <c:pt idx="20" formatCode="m/d/yyyy">
                        <c:v>45404</c:v>
                      </c:pt>
                      <c:pt idx="21" formatCode="m/d/yyyy">
                        <c:v>45411</c:v>
                      </c:pt>
                      <c:pt idx="22" formatCode="m/d/yyyy">
                        <c:v>45418</c:v>
                      </c:pt>
                      <c:pt idx="23" formatCode="m/d/yyyy">
                        <c:v>45425</c:v>
                      </c:pt>
                      <c:pt idx="24" formatCode="m/d/yyyy">
                        <c:v>45432</c:v>
                      </c:pt>
                      <c:pt idx="25" formatCode="m/d/yyyy">
                        <c:v>45439</c:v>
                      </c:pt>
                      <c:pt idx="26" formatCode="m/d/yyyy">
                        <c:v>45446</c:v>
                      </c:pt>
                      <c:pt idx="27" formatCode="m/d/yyyy">
                        <c:v>45453</c:v>
                      </c:pt>
                      <c:pt idx="28" formatCode="m/d/yyyy">
                        <c:v>45460</c:v>
                      </c:pt>
                      <c:pt idx="29" formatCode="m/d/yyyy">
                        <c:v>45467</c:v>
                      </c:pt>
                      <c:pt idx="30" formatCode="m/d/yyyy">
                        <c:v>45474</c:v>
                      </c:pt>
                      <c:pt idx="31" formatCode="m/d/yyyy">
                        <c:v>45481</c:v>
                      </c:pt>
                      <c:pt idx="32" formatCode="m/d/yyyy">
                        <c:v>45488</c:v>
                      </c:pt>
                      <c:pt idx="33" formatCode="m/d/yyyy">
                        <c:v>45495</c:v>
                      </c:pt>
                      <c:pt idx="34" formatCode="m/d/yyyy">
                        <c:v>45502</c:v>
                      </c:pt>
                      <c:pt idx="35" formatCode="m/d/yyyy">
                        <c:v>45509</c:v>
                      </c:pt>
                      <c:pt idx="36" formatCode="m/d/yyyy">
                        <c:v>45516</c:v>
                      </c:pt>
                      <c:pt idx="37" formatCode="m/d/yyyy">
                        <c:v>45523</c:v>
                      </c:pt>
                      <c:pt idx="38" formatCode="m/d/yyyy">
                        <c:v>45530</c:v>
                      </c:pt>
                      <c:pt idx="39" formatCode="m/d/yyyy">
                        <c:v>45537</c:v>
                      </c:pt>
                      <c:pt idx="40" formatCode="m/d/yyyy">
                        <c:v>45544</c:v>
                      </c:pt>
                      <c:pt idx="41" formatCode="m/d/yyyy">
                        <c:v>45551</c:v>
                      </c:pt>
                      <c:pt idx="42" formatCode="m/d/yyyy">
                        <c:v>45558</c:v>
                      </c:pt>
                      <c:pt idx="43" formatCode="m/d/yyyy">
                        <c:v>45565</c:v>
                      </c:pt>
                      <c:pt idx="44" formatCode="m/d/yyyy">
                        <c:v>45572</c:v>
                      </c:pt>
                      <c:pt idx="45" formatCode="m/d/yyyy">
                        <c:v>45579</c:v>
                      </c:pt>
                      <c:pt idx="46" formatCode="m/d/yyyy">
                        <c:v>45586</c:v>
                      </c:pt>
                      <c:pt idx="47" formatCode="m/d/yyyy">
                        <c:v>45593</c:v>
                      </c:pt>
                      <c:pt idx="48" formatCode="m/d/yyyy">
                        <c:v>45600</c:v>
                      </c:pt>
                      <c:pt idx="49" formatCode="m/d/yyyy">
                        <c:v>45607</c:v>
                      </c:pt>
                      <c:pt idx="50" formatCode="m/d/yyyy">
                        <c:v>45614</c:v>
                      </c:pt>
                      <c:pt idx="51" formatCode="m/d/yyyy">
                        <c:v>45621</c:v>
                      </c:pt>
                      <c:pt idx="52" formatCode="m/d/yyyy">
                        <c:v>45628</c:v>
                      </c:pt>
                      <c:pt idx="53" formatCode="m/d/yyyy">
                        <c:v>45635</c:v>
                      </c:pt>
                      <c:pt idx="54" formatCode="m/d/yyyy">
                        <c:v>45642</c:v>
                      </c:pt>
                      <c:pt idx="55" formatCode="m/d/yyyy">
                        <c:v>45649</c:v>
                      </c:pt>
                      <c:pt idx="56" formatCode="m/d/yyyy">
                        <c:v>45656</c:v>
                      </c:pt>
                      <c:pt idx="57" formatCode="m/d/yyyy">
                        <c:v>45663</c:v>
                      </c:pt>
                      <c:pt idx="58" formatCode="m/d/yyyy">
                        <c:v>45670</c:v>
                      </c:pt>
                      <c:pt idx="59" formatCode="m/d/yyyy">
                        <c:v>45677</c:v>
                      </c:pt>
                      <c:pt idx="60" formatCode="m/d/yyyy">
                        <c:v>45684</c:v>
                      </c:pt>
                      <c:pt idx="61" formatCode="m/d/yyyy">
                        <c:v>45691</c:v>
                      </c:pt>
                      <c:pt idx="62" formatCode="m/d/yyyy">
                        <c:v>45698</c:v>
                      </c:pt>
                      <c:pt idx="63" formatCode="m/d/yyyy">
                        <c:v>45705</c:v>
                      </c:pt>
                      <c:pt idx="64" formatCode="m/d/yyyy">
                        <c:v>45712</c:v>
                      </c:pt>
                      <c:pt idx="65" formatCode="m/d/yyyy">
                        <c:v>45719</c:v>
                      </c:pt>
                      <c:pt idx="66" formatCode="m/d/yyyy">
                        <c:v>45726</c:v>
                      </c:pt>
                      <c:pt idx="67" formatCode="m/d/yyyy">
                        <c:v>45733</c:v>
                      </c:pt>
                      <c:pt idx="68" formatCode="m/d/yyyy">
                        <c:v>45740</c:v>
                      </c:pt>
                      <c:pt idx="69" formatCode="m/d/yyyy">
                        <c:v>45747</c:v>
                      </c:pt>
                      <c:pt idx="70" formatCode="m/d/yyyy">
                        <c:v>45754</c:v>
                      </c:pt>
                      <c:pt idx="71" formatCode="m/d/yyyy">
                        <c:v>45761</c:v>
                      </c:pt>
                      <c:pt idx="72" formatCode="m/d/yyyy">
                        <c:v>45768</c:v>
                      </c:pt>
                      <c:pt idx="73" formatCode="m/d/yyyy">
                        <c:v>45775</c:v>
                      </c:pt>
                      <c:pt idx="74" formatCode="m/d/yyyy">
                        <c:v>45782</c:v>
                      </c:pt>
                      <c:pt idx="75" formatCode="m/d/yyyy">
                        <c:v>45789</c:v>
                      </c:pt>
                      <c:pt idx="76" formatCode="m/d/yyyy">
                        <c:v>45796</c:v>
                      </c:pt>
                      <c:pt idx="77" formatCode="m/d/yyyy">
                        <c:v>45803</c:v>
                      </c:pt>
                      <c:pt idx="78" formatCode="m/d/yyyy">
                        <c:v>45810</c:v>
                      </c:pt>
                      <c:pt idx="79" formatCode="m/d/yyyy">
                        <c:v>45817</c:v>
                      </c:pt>
                      <c:pt idx="80" formatCode="m/d/yyyy">
                        <c:v>45824</c:v>
                      </c:pt>
                      <c:pt idx="81" formatCode="m/d/yyyy">
                        <c:v>45831</c:v>
                      </c:pt>
                      <c:pt idx="82" formatCode="m/d/yyyy">
                        <c:v>45838</c:v>
                      </c:pt>
                      <c:pt idx="83" formatCode="m/d/yyyy">
                        <c:v>45845</c:v>
                      </c:pt>
                      <c:pt idx="84" formatCode="m/d/yyyy">
                        <c:v>45852</c:v>
                      </c:pt>
                      <c:pt idx="85" formatCode="m/d/yyyy">
                        <c:v>45859</c:v>
                      </c:pt>
                      <c:pt idx="86" formatCode="m/d/yyyy">
                        <c:v>45866</c:v>
                      </c:pt>
                      <c:pt idx="87" formatCode="m/d/yyyy">
                        <c:v>45873</c:v>
                      </c:pt>
                      <c:pt idx="88" formatCode="m/d/yyyy">
                        <c:v>45880</c:v>
                      </c:pt>
                      <c:pt idx="89" formatCode="m/d/yyyy">
                        <c:v>45887</c:v>
                      </c:pt>
                      <c:pt idx="90" formatCode="m/d/yyyy">
                        <c:v>45894</c:v>
                      </c:pt>
                      <c:pt idx="91" formatCode="m/d/yyyy">
                        <c:v>45901</c:v>
                      </c:pt>
                      <c:pt idx="92" formatCode="m/d/yyyy">
                        <c:v>45908</c:v>
                      </c:pt>
                      <c:pt idx="93" formatCode="m/d/yyyy">
                        <c:v>45915</c:v>
                      </c:pt>
                      <c:pt idx="94" formatCode="m/d/yyyy">
                        <c:v>45922</c:v>
                      </c:pt>
                      <c:pt idx="95" formatCode="m/d/yyyy">
                        <c:v>45929</c:v>
                      </c:pt>
                      <c:pt idx="96" formatCode="m/d/yyyy">
                        <c:v>45936</c:v>
                      </c:pt>
                      <c:pt idx="97" formatCode="m/d/yyyy">
                        <c:v>45943</c:v>
                      </c:pt>
                      <c:pt idx="98" formatCode="m/d/yyyy">
                        <c:v>45950</c:v>
                      </c:pt>
                      <c:pt idx="99" formatCode="m/d/yyyy">
                        <c:v>45957</c:v>
                      </c:pt>
                      <c:pt idx="100" formatCode="m/d/yyyy">
                        <c:v>45964</c:v>
                      </c:pt>
                      <c:pt idx="101" formatCode="m/d/yyyy">
                        <c:v>45971</c:v>
                      </c:pt>
                      <c:pt idx="102" formatCode="m/d/yyyy">
                        <c:v>45978</c:v>
                      </c:pt>
                      <c:pt idx="103" formatCode="m/d/yyyy">
                        <c:v>45985</c:v>
                      </c:pt>
                      <c:pt idx="104" formatCode="m/d/yyyy">
                        <c:v>45992</c:v>
                      </c:pt>
                      <c:pt idx="105" formatCode="m/d/yyyy">
                        <c:v>45999</c:v>
                      </c:pt>
                      <c:pt idx="106" formatCode="m/d/yyyy">
                        <c:v>46006</c:v>
                      </c:pt>
                      <c:pt idx="107" formatCode="m/d/yyyy">
                        <c:v>46013</c:v>
                      </c:pt>
                      <c:pt idx="108" formatCode="m/d/yyyy">
                        <c:v>46020</c:v>
                      </c:pt>
                      <c:pt idx="109" formatCode="m/d/yyyy">
                        <c:v>46027</c:v>
                      </c:pt>
                      <c:pt idx="110" formatCode="m/d/yyyy">
                        <c:v>46034</c:v>
                      </c:pt>
                      <c:pt idx="111" formatCode="m/d/yyyy">
                        <c:v>46041</c:v>
                      </c:pt>
                      <c:pt idx="112" formatCode="m/d/yyyy">
                        <c:v>46048</c:v>
                      </c:pt>
                      <c:pt idx="113" formatCode="m/d/yyyy">
                        <c:v>46055</c:v>
                      </c:pt>
                      <c:pt idx="114" formatCode="m/d/yyyy">
                        <c:v>46062</c:v>
                      </c:pt>
                      <c:pt idx="115" formatCode="m/d/yyyy">
                        <c:v>46069</c:v>
                      </c:pt>
                      <c:pt idx="116" formatCode="m/d/yyyy">
                        <c:v>46076</c:v>
                      </c:pt>
                      <c:pt idx="117" formatCode="m/d/yyyy">
                        <c:v>46083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Sheet1!$B$16:$B$68</c15:sqref>
                        </c15:formulaRef>
                      </c:ext>
                    </c:extLst>
                    <c:numCache>
                      <c:formatCode>General</c:formatCode>
                      <c:ptCount val="53"/>
                      <c:pt idx="0">
                        <c:v>14</c:v>
                      </c:pt>
                      <c:pt idx="1">
                        <c:v>19</c:v>
                      </c:pt>
                      <c:pt idx="2">
                        <c:v>18</c:v>
                      </c:pt>
                      <c:pt idx="3">
                        <c:v>39</c:v>
                      </c:pt>
                      <c:pt idx="4">
                        <c:v>25</c:v>
                      </c:pt>
                      <c:pt idx="5">
                        <c:v>25</c:v>
                      </c:pt>
                      <c:pt idx="6">
                        <c:v>21</c:v>
                      </c:pt>
                      <c:pt idx="7">
                        <c:v>23</c:v>
                      </c:pt>
                      <c:pt idx="8">
                        <c:v>25</c:v>
                      </c:pt>
                      <c:pt idx="9">
                        <c:v>17</c:v>
                      </c:pt>
                      <c:pt idx="10">
                        <c:v>19</c:v>
                      </c:pt>
                      <c:pt idx="11">
                        <c:v>16</c:v>
                      </c:pt>
                      <c:pt idx="12">
                        <c:v>21</c:v>
                      </c:pt>
                      <c:pt idx="13">
                        <c:v>17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10</c:v>
                      </c:pt>
                      <c:pt idx="17">
                        <c:v>10</c:v>
                      </c:pt>
                      <c:pt idx="18">
                        <c:v>27</c:v>
                      </c:pt>
                      <c:pt idx="19">
                        <c:v>23</c:v>
                      </c:pt>
                      <c:pt idx="20">
                        <c:v>23</c:v>
                      </c:pt>
                      <c:pt idx="21">
                        <c:v>26</c:v>
                      </c:pt>
                      <c:pt idx="22">
                        <c:v>25</c:v>
                      </c:pt>
                      <c:pt idx="23">
                        <c:v>25</c:v>
                      </c:pt>
                      <c:pt idx="24">
                        <c:v>25</c:v>
                      </c:pt>
                      <c:pt idx="25">
                        <c:v>27</c:v>
                      </c:pt>
                      <c:pt idx="26">
                        <c:v>26</c:v>
                      </c:pt>
                      <c:pt idx="27">
                        <c:v>30</c:v>
                      </c:pt>
                      <c:pt idx="28">
                        <c:v>27</c:v>
                      </c:pt>
                      <c:pt idx="29">
                        <c:v>24</c:v>
                      </c:pt>
                      <c:pt idx="30">
                        <c:v>32</c:v>
                      </c:pt>
                      <c:pt idx="31">
                        <c:v>32</c:v>
                      </c:pt>
                      <c:pt idx="32">
                        <c:v>33</c:v>
                      </c:pt>
                      <c:pt idx="33">
                        <c:v>33</c:v>
                      </c:pt>
                      <c:pt idx="34">
                        <c:v>37</c:v>
                      </c:pt>
                      <c:pt idx="35">
                        <c:v>40</c:v>
                      </c:pt>
                      <c:pt idx="36">
                        <c:v>37</c:v>
                      </c:pt>
                      <c:pt idx="37">
                        <c:v>34</c:v>
                      </c:pt>
                      <c:pt idx="38">
                        <c:v>35</c:v>
                      </c:pt>
                      <c:pt idx="39">
                        <c:v>29</c:v>
                      </c:pt>
                      <c:pt idx="40">
                        <c:v>35</c:v>
                      </c:pt>
                      <c:pt idx="41">
                        <c:v>33</c:v>
                      </c:pt>
                      <c:pt idx="42">
                        <c:v>28</c:v>
                      </c:pt>
                      <c:pt idx="43">
                        <c:v>24</c:v>
                      </c:pt>
                      <c:pt idx="44">
                        <c:v>27</c:v>
                      </c:pt>
                      <c:pt idx="45">
                        <c:v>27</c:v>
                      </c:pt>
                      <c:pt idx="46">
                        <c:v>33</c:v>
                      </c:pt>
                      <c:pt idx="47">
                        <c:v>25</c:v>
                      </c:pt>
                      <c:pt idx="48">
                        <c:v>21</c:v>
                      </c:pt>
                      <c:pt idx="49">
                        <c:v>22</c:v>
                      </c:pt>
                      <c:pt idx="50">
                        <c:v>20</c:v>
                      </c:pt>
                      <c:pt idx="51">
                        <c:v>23</c:v>
                      </c:pt>
                      <c:pt idx="52">
                        <c:v>16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3-E4E4-4769-A32C-7A013A4A68BE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Sheet1!$D$15</c15:sqref>
                        </c15:formulaRef>
                      </c:ext>
                    </c:extLst>
                    <c:strCache>
                      <c:ptCount val="1"/>
                      <c:pt idx="0">
                        <c:v>Amber</c:v>
                      </c:pt>
                    </c:strCache>
                  </c:strRef>
                </c:tx>
                <c:spPr>
                  <a:ln w="28575" cap="rnd">
                    <a:solidFill>
                      <a:schemeClr val="accent6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Sheet1!$A$16:$A$140</c15:sqref>
                        </c15:formulaRef>
                      </c:ext>
                    </c:extLst>
                    <c:numCache>
                      <c:formatCode>dd/mm/yyyy;@</c:formatCode>
                      <c:ptCount val="125"/>
                      <c:pt idx="0">
                        <c:v>45264</c:v>
                      </c:pt>
                      <c:pt idx="1">
                        <c:v>45271</c:v>
                      </c:pt>
                      <c:pt idx="2">
                        <c:v>45278</c:v>
                      </c:pt>
                      <c:pt idx="3">
                        <c:v>45285</c:v>
                      </c:pt>
                      <c:pt idx="4">
                        <c:v>45292</c:v>
                      </c:pt>
                      <c:pt idx="5">
                        <c:v>45299</c:v>
                      </c:pt>
                      <c:pt idx="6">
                        <c:v>45306</c:v>
                      </c:pt>
                      <c:pt idx="7">
                        <c:v>45313</c:v>
                      </c:pt>
                      <c:pt idx="8">
                        <c:v>45320</c:v>
                      </c:pt>
                      <c:pt idx="9">
                        <c:v>45327</c:v>
                      </c:pt>
                      <c:pt idx="10">
                        <c:v>45334</c:v>
                      </c:pt>
                      <c:pt idx="11">
                        <c:v>45341</c:v>
                      </c:pt>
                      <c:pt idx="12">
                        <c:v>45348</c:v>
                      </c:pt>
                      <c:pt idx="13">
                        <c:v>45355</c:v>
                      </c:pt>
                      <c:pt idx="14">
                        <c:v>45362</c:v>
                      </c:pt>
                      <c:pt idx="15">
                        <c:v>45369</c:v>
                      </c:pt>
                      <c:pt idx="16">
                        <c:v>45376</c:v>
                      </c:pt>
                      <c:pt idx="17">
                        <c:v>45383</c:v>
                      </c:pt>
                      <c:pt idx="18">
                        <c:v>45390</c:v>
                      </c:pt>
                      <c:pt idx="19" formatCode="m/d/yyyy">
                        <c:v>45397</c:v>
                      </c:pt>
                      <c:pt idx="20" formatCode="m/d/yyyy">
                        <c:v>45404</c:v>
                      </c:pt>
                      <c:pt idx="21" formatCode="m/d/yyyy">
                        <c:v>45411</c:v>
                      </c:pt>
                      <c:pt idx="22" formatCode="m/d/yyyy">
                        <c:v>45418</c:v>
                      </c:pt>
                      <c:pt idx="23" formatCode="m/d/yyyy">
                        <c:v>45425</c:v>
                      </c:pt>
                      <c:pt idx="24" formatCode="m/d/yyyy">
                        <c:v>45432</c:v>
                      </c:pt>
                      <c:pt idx="25" formatCode="m/d/yyyy">
                        <c:v>45439</c:v>
                      </c:pt>
                      <c:pt idx="26" formatCode="m/d/yyyy">
                        <c:v>45446</c:v>
                      </c:pt>
                      <c:pt idx="27" formatCode="m/d/yyyy">
                        <c:v>45453</c:v>
                      </c:pt>
                      <c:pt idx="28" formatCode="m/d/yyyy">
                        <c:v>45460</c:v>
                      </c:pt>
                      <c:pt idx="29" formatCode="m/d/yyyy">
                        <c:v>45467</c:v>
                      </c:pt>
                      <c:pt idx="30" formatCode="m/d/yyyy">
                        <c:v>45474</c:v>
                      </c:pt>
                      <c:pt idx="31" formatCode="m/d/yyyy">
                        <c:v>45481</c:v>
                      </c:pt>
                      <c:pt idx="32" formatCode="m/d/yyyy">
                        <c:v>45488</c:v>
                      </c:pt>
                      <c:pt idx="33" formatCode="m/d/yyyy">
                        <c:v>45495</c:v>
                      </c:pt>
                      <c:pt idx="34" formatCode="m/d/yyyy">
                        <c:v>45502</c:v>
                      </c:pt>
                      <c:pt idx="35" formatCode="m/d/yyyy">
                        <c:v>45509</c:v>
                      </c:pt>
                      <c:pt idx="36" formatCode="m/d/yyyy">
                        <c:v>45516</c:v>
                      </c:pt>
                      <c:pt idx="37" formatCode="m/d/yyyy">
                        <c:v>45523</c:v>
                      </c:pt>
                      <c:pt idx="38" formatCode="m/d/yyyy">
                        <c:v>45530</c:v>
                      </c:pt>
                      <c:pt idx="39" formatCode="m/d/yyyy">
                        <c:v>45537</c:v>
                      </c:pt>
                      <c:pt idx="40" formatCode="m/d/yyyy">
                        <c:v>45544</c:v>
                      </c:pt>
                      <c:pt idx="41" formatCode="m/d/yyyy">
                        <c:v>45551</c:v>
                      </c:pt>
                      <c:pt idx="42" formatCode="m/d/yyyy">
                        <c:v>45558</c:v>
                      </c:pt>
                      <c:pt idx="43" formatCode="m/d/yyyy">
                        <c:v>45565</c:v>
                      </c:pt>
                      <c:pt idx="44" formatCode="m/d/yyyy">
                        <c:v>45572</c:v>
                      </c:pt>
                      <c:pt idx="45" formatCode="m/d/yyyy">
                        <c:v>45579</c:v>
                      </c:pt>
                      <c:pt idx="46" formatCode="m/d/yyyy">
                        <c:v>45586</c:v>
                      </c:pt>
                      <c:pt idx="47" formatCode="m/d/yyyy">
                        <c:v>45593</c:v>
                      </c:pt>
                      <c:pt idx="48" formatCode="m/d/yyyy">
                        <c:v>45600</c:v>
                      </c:pt>
                      <c:pt idx="49" formatCode="m/d/yyyy">
                        <c:v>45607</c:v>
                      </c:pt>
                      <c:pt idx="50" formatCode="m/d/yyyy">
                        <c:v>45614</c:v>
                      </c:pt>
                      <c:pt idx="51" formatCode="m/d/yyyy">
                        <c:v>45621</c:v>
                      </c:pt>
                      <c:pt idx="52" formatCode="m/d/yyyy">
                        <c:v>45628</c:v>
                      </c:pt>
                      <c:pt idx="53" formatCode="m/d/yyyy">
                        <c:v>45635</c:v>
                      </c:pt>
                      <c:pt idx="54" formatCode="m/d/yyyy">
                        <c:v>45642</c:v>
                      </c:pt>
                      <c:pt idx="55" formatCode="m/d/yyyy">
                        <c:v>45649</c:v>
                      </c:pt>
                      <c:pt idx="56" formatCode="m/d/yyyy">
                        <c:v>45656</c:v>
                      </c:pt>
                      <c:pt idx="57" formatCode="m/d/yyyy">
                        <c:v>45663</c:v>
                      </c:pt>
                      <c:pt idx="58" formatCode="m/d/yyyy">
                        <c:v>45670</c:v>
                      </c:pt>
                      <c:pt idx="59" formatCode="m/d/yyyy">
                        <c:v>45677</c:v>
                      </c:pt>
                      <c:pt idx="60" formatCode="m/d/yyyy">
                        <c:v>45684</c:v>
                      </c:pt>
                      <c:pt idx="61" formatCode="m/d/yyyy">
                        <c:v>45691</c:v>
                      </c:pt>
                      <c:pt idx="62" formatCode="m/d/yyyy">
                        <c:v>45698</c:v>
                      </c:pt>
                      <c:pt idx="63" formatCode="m/d/yyyy">
                        <c:v>45705</c:v>
                      </c:pt>
                      <c:pt idx="64" formatCode="m/d/yyyy">
                        <c:v>45712</c:v>
                      </c:pt>
                      <c:pt idx="65" formatCode="m/d/yyyy">
                        <c:v>45719</c:v>
                      </c:pt>
                      <c:pt idx="66" formatCode="m/d/yyyy">
                        <c:v>45726</c:v>
                      </c:pt>
                      <c:pt idx="67" formatCode="m/d/yyyy">
                        <c:v>45733</c:v>
                      </c:pt>
                      <c:pt idx="68" formatCode="m/d/yyyy">
                        <c:v>45740</c:v>
                      </c:pt>
                      <c:pt idx="69" formatCode="m/d/yyyy">
                        <c:v>45747</c:v>
                      </c:pt>
                      <c:pt idx="70" formatCode="m/d/yyyy">
                        <c:v>45754</c:v>
                      </c:pt>
                      <c:pt idx="71" formatCode="m/d/yyyy">
                        <c:v>45761</c:v>
                      </c:pt>
                      <c:pt idx="72" formatCode="m/d/yyyy">
                        <c:v>45768</c:v>
                      </c:pt>
                      <c:pt idx="73" formatCode="m/d/yyyy">
                        <c:v>45775</c:v>
                      </c:pt>
                      <c:pt idx="74" formatCode="m/d/yyyy">
                        <c:v>45782</c:v>
                      </c:pt>
                      <c:pt idx="75" formatCode="m/d/yyyy">
                        <c:v>45789</c:v>
                      </c:pt>
                      <c:pt idx="76" formatCode="m/d/yyyy">
                        <c:v>45796</c:v>
                      </c:pt>
                      <c:pt idx="77" formatCode="m/d/yyyy">
                        <c:v>45803</c:v>
                      </c:pt>
                      <c:pt idx="78" formatCode="m/d/yyyy">
                        <c:v>45810</c:v>
                      </c:pt>
                      <c:pt idx="79" formatCode="m/d/yyyy">
                        <c:v>45817</c:v>
                      </c:pt>
                      <c:pt idx="80" formatCode="m/d/yyyy">
                        <c:v>45824</c:v>
                      </c:pt>
                      <c:pt idx="81" formatCode="m/d/yyyy">
                        <c:v>45831</c:v>
                      </c:pt>
                      <c:pt idx="82" formatCode="m/d/yyyy">
                        <c:v>45838</c:v>
                      </c:pt>
                      <c:pt idx="83" formatCode="m/d/yyyy">
                        <c:v>45845</c:v>
                      </c:pt>
                      <c:pt idx="84" formatCode="m/d/yyyy">
                        <c:v>45852</c:v>
                      </c:pt>
                      <c:pt idx="85" formatCode="m/d/yyyy">
                        <c:v>45859</c:v>
                      </c:pt>
                      <c:pt idx="86" formatCode="m/d/yyyy">
                        <c:v>45866</c:v>
                      </c:pt>
                      <c:pt idx="87" formatCode="m/d/yyyy">
                        <c:v>45873</c:v>
                      </c:pt>
                      <c:pt idx="88" formatCode="m/d/yyyy">
                        <c:v>45880</c:v>
                      </c:pt>
                      <c:pt idx="89" formatCode="m/d/yyyy">
                        <c:v>45887</c:v>
                      </c:pt>
                      <c:pt idx="90" formatCode="m/d/yyyy">
                        <c:v>45894</c:v>
                      </c:pt>
                      <c:pt idx="91" formatCode="m/d/yyyy">
                        <c:v>45901</c:v>
                      </c:pt>
                      <c:pt idx="92" formatCode="m/d/yyyy">
                        <c:v>45908</c:v>
                      </c:pt>
                      <c:pt idx="93" formatCode="m/d/yyyy">
                        <c:v>45915</c:v>
                      </c:pt>
                      <c:pt idx="94" formatCode="m/d/yyyy">
                        <c:v>45922</c:v>
                      </c:pt>
                      <c:pt idx="95" formatCode="m/d/yyyy">
                        <c:v>45929</c:v>
                      </c:pt>
                      <c:pt idx="96" formatCode="m/d/yyyy">
                        <c:v>45936</c:v>
                      </c:pt>
                      <c:pt idx="97" formatCode="m/d/yyyy">
                        <c:v>45943</c:v>
                      </c:pt>
                      <c:pt idx="98" formatCode="m/d/yyyy">
                        <c:v>45950</c:v>
                      </c:pt>
                      <c:pt idx="99" formatCode="m/d/yyyy">
                        <c:v>45957</c:v>
                      </c:pt>
                      <c:pt idx="100" formatCode="m/d/yyyy">
                        <c:v>45964</c:v>
                      </c:pt>
                      <c:pt idx="101" formatCode="m/d/yyyy">
                        <c:v>45971</c:v>
                      </c:pt>
                      <c:pt idx="102" formatCode="m/d/yyyy">
                        <c:v>45978</c:v>
                      </c:pt>
                      <c:pt idx="103" formatCode="m/d/yyyy">
                        <c:v>45985</c:v>
                      </c:pt>
                      <c:pt idx="104" formatCode="m/d/yyyy">
                        <c:v>45992</c:v>
                      </c:pt>
                      <c:pt idx="105" formatCode="m/d/yyyy">
                        <c:v>45999</c:v>
                      </c:pt>
                      <c:pt idx="106" formatCode="m/d/yyyy">
                        <c:v>46006</c:v>
                      </c:pt>
                      <c:pt idx="107" formatCode="m/d/yyyy">
                        <c:v>46013</c:v>
                      </c:pt>
                      <c:pt idx="108" formatCode="m/d/yyyy">
                        <c:v>46020</c:v>
                      </c:pt>
                      <c:pt idx="109" formatCode="m/d/yyyy">
                        <c:v>46027</c:v>
                      </c:pt>
                      <c:pt idx="110" formatCode="m/d/yyyy">
                        <c:v>46034</c:v>
                      </c:pt>
                      <c:pt idx="111" formatCode="m/d/yyyy">
                        <c:v>46041</c:v>
                      </c:pt>
                      <c:pt idx="112" formatCode="m/d/yyyy">
                        <c:v>46048</c:v>
                      </c:pt>
                      <c:pt idx="113" formatCode="m/d/yyyy">
                        <c:v>46055</c:v>
                      </c:pt>
                      <c:pt idx="114" formatCode="m/d/yyyy">
                        <c:v>46062</c:v>
                      </c:pt>
                      <c:pt idx="115" formatCode="m/d/yyyy">
                        <c:v>46069</c:v>
                      </c:pt>
                      <c:pt idx="116" formatCode="m/d/yyyy">
                        <c:v>46076</c:v>
                      </c:pt>
                      <c:pt idx="117" formatCode="m/d/yyyy">
                        <c:v>46083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Sheet1!$D$16:$D$68</c15:sqref>
                        </c15:formulaRef>
                      </c:ext>
                    </c:extLst>
                    <c:numCache>
                      <c:formatCode>General</c:formatCode>
                      <c:ptCount val="53"/>
                      <c:pt idx="0">
                        <c:v>71</c:v>
                      </c:pt>
                      <c:pt idx="1">
                        <c:v>64</c:v>
                      </c:pt>
                      <c:pt idx="2">
                        <c:v>55</c:v>
                      </c:pt>
                      <c:pt idx="3">
                        <c:v>52</c:v>
                      </c:pt>
                      <c:pt idx="4">
                        <c:v>74</c:v>
                      </c:pt>
                      <c:pt idx="5">
                        <c:v>64</c:v>
                      </c:pt>
                      <c:pt idx="6">
                        <c:v>78</c:v>
                      </c:pt>
                      <c:pt idx="7">
                        <c:v>77</c:v>
                      </c:pt>
                      <c:pt idx="8">
                        <c:v>82</c:v>
                      </c:pt>
                      <c:pt idx="9">
                        <c:v>66</c:v>
                      </c:pt>
                      <c:pt idx="10">
                        <c:v>77</c:v>
                      </c:pt>
                      <c:pt idx="11">
                        <c:v>71</c:v>
                      </c:pt>
                      <c:pt idx="12">
                        <c:v>75</c:v>
                      </c:pt>
                      <c:pt idx="13">
                        <c:v>76</c:v>
                      </c:pt>
                      <c:pt idx="14">
                        <c:v>66</c:v>
                      </c:pt>
                      <c:pt idx="15">
                        <c:v>70</c:v>
                      </c:pt>
                      <c:pt idx="16">
                        <c:v>73</c:v>
                      </c:pt>
                      <c:pt idx="17">
                        <c:v>62</c:v>
                      </c:pt>
                      <c:pt idx="18">
                        <c:v>70</c:v>
                      </c:pt>
                      <c:pt idx="19">
                        <c:v>76</c:v>
                      </c:pt>
                      <c:pt idx="20">
                        <c:v>81</c:v>
                      </c:pt>
                      <c:pt idx="21">
                        <c:v>74</c:v>
                      </c:pt>
                      <c:pt idx="22">
                        <c:v>78</c:v>
                      </c:pt>
                      <c:pt idx="23">
                        <c:v>85</c:v>
                      </c:pt>
                      <c:pt idx="24">
                        <c:v>70</c:v>
                      </c:pt>
                      <c:pt idx="25">
                        <c:v>70</c:v>
                      </c:pt>
                      <c:pt idx="26">
                        <c:v>79</c:v>
                      </c:pt>
                      <c:pt idx="27">
                        <c:v>77</c:v>
                      </c:pt>
                      <c:pt idx="28">
                        <c:v>68</c:v>
                      </c:pt>
                      <c:pt idx="29">
                        <c:v>78</c:v>
                      </c:pt>
                      <c:pt idx="30">
                        <c:v>67</c:v>
                      </c:pt>
                      <c:pt idx="31">
                        <c:v>49</c:v>
                      </c:pt>
                      <c:pt idx="32">
                        <c:v>61</c:v>
                      </c:pt>
                      <c:pt idx="33">
                        <c:v>64</c:v>
                      </c:pt>
                      <c:pt idx="34">
                        <c:v>59</c:v>
                      </c:pt>
                      <c:pt idx="35">
                        <c:v>72</c:v>
                      </c:pt>
                      <c:pt idx="36">
                        <c:v>67</c:v>
                      </c:pt>
                      <c:pt idx="37">
                        <c:v>64</c:v>
                      </c:pt>
                      <c:pt idx="38">
                        <c:v>58</c:v>
                      </c:pt>
                      <c:pt idx="39">
                        <c:v>60</c:v>
                      </c:pt>
                      <c:pt idx="40">
                        <c:v>64</c:v>
                      </c:pt>
                      <c:pt idx="41">
                        <c:v>54</c:v>
                      </c:pt>
                      <c:pt idx="42">
                        <c:v>63</c:v>
                      </c:pt>
                      <c:pt idx="43">
                        <c:v>79</c:v>
                      </c:pt>
                      <c:pt idx="44">
                        <c:v>75</c:v>
                      </c:pt>
                      <c:pt idx="45">
                        <c:v>75</c:v>
                      </c:pt>
                      <c:pt idx="46">
                        <c:v>80</c:v>
                      </c:pt>
                      <c:pt idx="47">
                        <c:v>82</c:v>
                      </c:pt>
                      <c:pt idx="48">
                        <c:v>79</c:v>
                      </c:pt>
                      <c:pt idx="49">
                        <c:v>75</c:v>
                      </c:pt>
                      <c:pt idx="50">
                        <c:v>69</c:v>
                      </c:pt>
                      <c:pt idx="51">
                        <c:v>73</c:v>
                      </c:pt>
                      <c:pt idx="52">
                        <c:v>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E4E4-4769-A32C-7A013A4A68BE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Sheet1!$E$15</c15:sqref>
                        </c15:formulaRef>
                      </c:ext>
                    </c:extLst>
                    <c:strCache>
                      <c:ptCount val="1"/>
                      <c:pt idx="0">
                        <c:v>Amber %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Sheet1!$A$16:$A$140</c15:sqref>
                        </c15:formulaRef>
                      </c:ext>
                    </c:extLst>
                    <c:numCache>
                      <c:formatCode>dd/mm/yyyy;@</c:formatCode>
                      <c:ptCount val="125"/>
                      <c:pt idx="0">
                        <c:v>45264</c:v>
                      </c:pt>
                      <c:pt idx="1">
                        <c:v>45271</c:v>
                      </c:pt>
                      <c:pt idx="2">
                        <c:v>45278</c:v>
                      </c:pt>
                      <c:pt idx="3">
                        <c:v>45285</c:v>
                      </c:pt>
                      <c:pt idx="4">
                        <c:v>45292</c:v>
                      </c:pt>
                      <c:pt idx="5">
                        <c:v>45299</c:v>
                      </c:pt>
                      <c:pt idx="6">
                        <c:v>45306</c:v>
                      </c:pt>
                      <c:pt idx="7">
                        <c:v>45313</c:v>
                      </c:pt>
                      <c:pt idx="8">
                        <c:v>45320</c:v>
                      </c:pt>
                      <c:pt idx="9">
                        <c:v>45327</c:v>
                      </c:pt>
                      <c:pt idx="10">
                        <c:v>45334</c:v>
                      </c:pt>
                      <c:pt idx="11">
                        <c:v>45341</c:v>
                      </c:pt>
                      <c:pt idx="12">
                        <c:v>45348</c:v>
                      </c:pt>
                      <c:pt idx="13">
                        <c:v>45355</c:v>
                      </c:pt>
                      <c:pt idx="14">
                        <c:v>45362</c:v>
                      </c:pt>
                      <c:pt idx="15">
                        <c:v>45369</c:v>
                      </c:pt>
                      <c:pt idx="16">
                        <c:v>45376</c:v>
                      </c:pt>
                      <c:pt idx="17">
                        <c:v>45383</c:v>
                      </c:pt>
                      <c:pt idx="18">
                        <c:v>45390</c:v>
                      </c:pt>
                      <c:pt idx="19" formatCode="m/d/yyyy">
                        <c:v>45397</c:v>
                      </c:pt>
                      <c:pt idx="20" formatCode="m/d/yyyy">
                        <c:v>45404</c:v>
                      </c:pt>
                      <c:pt idx="21" formatCode="m/d/yyyy">
                        <c:v>45411</c:v>
                      </c:pt>
                      <c:pt idx="22" formatCode="m/d/yyyy">
                        <c:v>45418</c:v>
                      </c:pt>
                      <c:pt idx="23" formatCode="m/d/yyyy">
                        <c:v>45425</c:v>
                      </c:pt>
                      <c:pt idx="24" formatCode="m/d/yyyy">
                        <c:v>45432</c:v>
                      </c:pt>
                      <c:pt idx="25" formatCode="m/d/yyyy">
                        <c:v>45439</c:v>
                      </c:pt>
                      <c:pt idx="26" formatCode="m/d/yyyy">
                        <c:v>45446</c:v>
                      </c:pt>
                      <c:pt idx="27" formatCode="m/d/yyyy">
                        <c:v>45453</c:v>
                      </c:pt>
                      <c:pt idx="28" formatCode="m/d/yyyy">
                        <c:v>45460</c:v>
                      </c:pt>
                      <c:pt idx="29" formatCode="m/d/yyyy">
                        <c:v>45467</c:v>
                      </c:pt>
                      <c:pt idx="30" formatCode="m/d/yyyy">
                        <c:v>45474</c:v>
                      </c:pt>
                      <c:pt idx="31" formatCode="m/d/yyyy">
                        <c:v>45481</c:v>
                      </c:pt>
                      <c:pt idx="32" formatCode="m/d/yyyy">
                        <c:v>45488</c:v>
                      </c:pt>
                      <c:pt idx="33" formatCode="m/d/yyyy">
                        <c:v>45495</c:v>
                      </c:pt>
                      <c:pt idx="34" formatCode="m/d/yyyy">
                        <c:v>45502</c:v>
                      </c:pt>
                      <c:pt idx="35" formatCode="m/d/yyyy">
                        <c:v>45509</c:v>
                      </c:pt>
                      <c:pt idx="36" formatCode="m/d/yyyy">
                        <c:v>45516</c:v>
                      </c:pt>
                      <c:pt idx="37" formatCode="m/d/yyyy">
                        <c:v>45523</c:v>
                      </c:pt>
                      <c:pt idx="38" formatCode="m/d/yyyy">
                        <c:v>45530</c:v>
                      </c:pt>
                      <c:pt idx="39" formatCode="m/d/yyyy">
                        <c:v>45537</c:v>
                      </c:pt>
                      <c:pt idx="40" formatCode="m/d/yyyy">
                        <c:v>45544</c:v>
                      </c:pt>
                      <c:pt idx="41" formatCode="m/d/yyyy">
                        <c:v>45551</c:v>
                      </c:pt>
                      <c:pt idx="42" formatCode="m/d/yyyy">
                        <c:v>45558</c:v>
                      </c:pt>
                      <c:pt idx="43" formatCode="m/d/yyyy">
                        <c:v>45565</c:v>
                      </c:pt>
                      <c:pt idx="44" formatCode="m/d/yyyy">
                        <c:v>45572</c:v>
                      </c:pt>
                      <c:pt idx="45" formatCode="m/d/yyyy">
                        <c:v>45579</c:v>
                      </c:pt>
                      <c:pt idx="46" formatCode="m/d/yyyy">
                        <c:v>45586</c:v>
                      </c:pt>
                      <c:pt idx="47" formatCode="m/d/yyyy">
                        <c:v>45593</c:v>
                      </c:pt>
                      <c:pt idx="48" formatCode="m/d/yyyy">
                        <c:v>45600</c:v>
                      </c:pt>
                      <c:pt idx="49" formatCode="m/d/yyyy">
                        <c:v>45607</c:v>
                      </c:pt>
                      <c:pt idx="50" formatCode="m/d/yyyy">
                        <c:v>45614</c:v>
                      </c:pt>
                      <c:pt idx="51" formatCode="m/d/yyyy">
                        <c:v>45621</c:v>
                      </c:pt>
                      <c:pt idx="52" formatCode="m/d/yyyy">
                        <c:v>45628</c:v>
                      </c:pt>
                      <c:pt idx="53" formatCode="m/d/yyyy">
                        <c:v>45635</c:v>
                      </c:pt>
                      <c:pt idx="54" formatCode="m/d/yyyy">
                        <c:v>45642</c:v>
                      </c:pt>
                      <c:pt idx="55" formatCode="m/d/yyyy">
                        <c:v>45649</c:v>
                      </c:pt>
                      <c:pt idx="56" formatCode="m/d/yyyy">
                        <c:v>45656</c:v>
                      </c:pt>
                      <c:pt idx="57" formatCode="m/d/yyyy">
                        <c:v>45663</c:v>
                      </c:pt>
                      <c:pt idx="58" formatCode="m/d/yyyy">
                        <c:v>45670</c:v>
                      </c:pt>
                      <c:pt idx="59" formatCode="m/d/yyyy">
                        <c:v>45677</c:v>
                      </c:pt>
                      <c:pt idx="60" formatCode="m/d/yyyy">
                        <c:v>45684</c:v>
                      </c:pt>
                      <c:pt idx="61" formatCode="m/d/yyyy">
                        <c:v>45691</c:v>
                      </c:pt>
                      <c:pt idx="62" formatCode="m/d/yyyy">
                        <c:v>45698</c:v>
                      </c:pt>
                      <c:pt idx="63" formatCode="m/d/yyyy">
                        <c:v>45705</c:v>
                      </c:pt>
                      <c:pt idx="64" formatCode="m/d/yyyy">
                        <c:v>45712</c:v>
                      </c:pt>
                      <c:pt idx="65" formatCode="m/d/yyyy">
                        <c:v>45719</c:v>
                      </c:pt>
                      <c:pt idx="66" formatCode="m/d/yyyy">
                        <c:v>45726</c:v>
                      </c:pt>
                      <c:pt idx="67" formatCode="m/d/yyyy">
                        <c:v>45733</c:v>
                      </c:pt>
                      <c:pt idx="68" formatCode="m/d/yyyy">
                        <c:v>45740</c:v>
                      </c:pt>
                      <c:pt idx="69" formatCode="m/d/yyyy">
                        <c:v>45747</c:v>
                      </c:pt>
                      <c:pt idx="70" formatCode="m/d/yyyy">
                        <c:v>45754</c:v>
                      </c:pt>
                      <c:pt idx="71" formatCode="m/d/yyyy">
                        <c:v>45761</c:v>
                      </c:pt>
                      <c:pt idx="72" formatCode="m/d/yyyy">
                        <c:v>45768</c:v>
                      </c:pt>
                      <c:pt idx="73" formatCode="m/d/yyyy">
                        <c:v>45775</c:v>
                      </c:pt>
                      <c:pt idx="74" formatCode="m/d/yyyy">
                        <c:v>45782</c:v>
                      </c:pt>
                      <c:pt idx="75" formatCode="m/d/yyyy">
                        <c:v>45789</c:v>
                      </c:pt>
                      <c:pt idx="76" formatCode="m/d/yyyy">
                        <c:v>45796</c:v>
                      </c:pt>
                      <c:pt idx="77" formatCode="m/d/yyyy">
                        <c:v>45803</c:v>
                      </c:pt>
                      <c:pt idx="78" formatCode="m/d/yyyy">
                        <c:v>45810</c:v>
                      </c:pt>
                      <c:pt idx="79" formatCode="m/d/yyyy">
                        <c:v>45817</c:v>
                      </c:pt>
                      <c:pt idx="80" formatCode="m/d/yyyy">
                        <c:v>45824</c:v>
                      </c:pt>
                      <c:pt idx="81" formatCode="m/d/yyyy">
                        <c:v>45831</c:v>
                      </c:pt>
                      <c:pt idx="82" formatCode="m/d/yyyy">
                        <c:v>45838</c:v>
                      </c:pt>
                      <c:pt idx="83" formatCode="m/d/yyyy">
                        <c:v>45845</c:v>
                      </c:pt>
                      <c:pt idx="84" formatCode="m/d/yyyy">
                        <c:v>45852</c:v>
                      </c:pt>
                      <c:pt idx="85" formatCode="m/d/yyyy">
                        <c:v>45859</c:v>
                      </c:pt>
                      <c:pt idx="86" formatCode="m/d/yyyy">
                        <c:v>45866</c:v>
                      </c:pt>
                      <c:pt idx="87" formatCode="m/d/yyyy">
                        <c:v>45873</c:v>
                      </c:pt>
                      <c:pt idx="88" formatCode="m/d/yyyy">
                        <c:v>45880</c:v>
                      </c:pt>
                      <c:pt idx="89" formatCode="m/d/yyyy">
                        <c:v>45887</c:v>
                      </c:pt>
                      <c:pt idx="90" formatCode="m/d/yyyy">
                        <c:v>45894</c:v>
                      </c:pt>
                      <c:pt idx="91" formatCode="m/d/yyyy">
                        <c:v>45901</c:v>
                      </c:pt>
                      <c:pt idx="92" formatCode="m/d/yyyy">
                        <c:v>45908</c:v>
                      </c:pt>
                      <c:pt idx="93" formatCode="m/d/yyyy">
                        <c:v>45915</c:v>
                      </c:pt>
                      <c:pt idx="94" formatCode="m/d/yyyy">
                        <c:v>45922</c:v>
                      </c:pt>
                      <c:pt idx="95" formatCode="m/d/yyyy">
                        <c:v>45929</c:v>
                      </c:pt>
                      <c:pt idx="96" formatCode="m/d/yyyy">
                        <c:v>45936</c:v>
                      </c:pt>
                      <c:pt idx="97" formatCode="m/d/yyyy">
                        <c:v>45943</c:v>
                      </c:pt>
                      <c:pt idx="98" formatCode="m/d/yyyy">
                        <c:v>45950</c:v>
                      </c:pt>
                      <c:pt idx="99" formatCode="m/d/yyyy">
                        <c:v>45957</c:v>
                      </c:pt>
                      <c:pt idx="100" formatCode="m/d/yyyy">
                        <c:v>45964</c:v>
                      </c:pt>
                      <c:pt idx="101" formatCode="m/d/yyyy">
                        <c:v>45971</c:v>
                      </c:pt>
                      <c:pt idx="102" formatCode="m/d/yyyy">
                        <c:v>45978</c:v>
                      </c:pt>
                      <c:pt idx="103" formatCode="m/d/yyyy">
                        <c:v>45985</c:v>
                      </c:pt>
                      <c:pt idx="104" formatCode="m/d/yyyy">
                        <c:v>45992</c:v>
                      </c:pt>
                      <c:pt idx="105" formatCode="m/d/yyyy">
                        <c:v>45999</c:v>
                      </c:pt>
                      <c:pt idx="106" formatCode="m/d/yyyy">
                        <c:v>46006</c:v>
                      </c:pt>
                      <c:pt idx="107" formatCode="m/d/yyyy">
                        <c:v>46013</c:v>
                      </c:pt>
                      <c:pt idx="108" formatCode="m/d/yyyy">
                        <c:v>46020</c:v>
                      </c:pt>
                      <c:pt idx="109" formatCode="m/d/yyyy">
                        <c:v>46027</c:v>
                      </c:pt>
                      <c:pt idx="110" formatCode="m/d/yyyy">
                        <c:v>46034</c:v>
                      </c:pt>
                      <c:pt idx="111" formatCode="m/d/yyyy">
                        <c:v>46041</c:v>
                      </c:pt>
                      <c:pt idx="112" formatCode="m/d/yyyy">
                        <c:v>46048</c:v>
                      </c:pt>
                      <c:pt idx="113" formatCode="m/d/yyyy">
                        <c:v>46055</c:v>
                      </c:pt>
                      <c:pt idx="114" formatCode="m/d/yyyy">
                        <c:v>46062</c:v>
                      </c:pt>
                      <c:pt idx="115" formatCode="m/d/yyyy">
                        <c:v>46069</c:v>
                      </c:pt>
                      <c:pt idx="116" formatCode="m/d/yyyy">
                        <c:v>46076</c:v>
                      </c:pt>
                      <c:pt idx="117" formatCode="m/d/yyyy">
                        <c:v>46083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Sheet1!$E$16:$E$68</c15:sqref>
                        </c15:formulaRef>
                      </c:ext>
                    </c:extLst>
                    <c:numCache>
                      <c:formatCode>0.00%</c:formatCode>
                      <c:ptCount val="53"/>
                      <c:pt idx="0">
                        <c:v>0.63959999999999995</c:v>
                      </c:pt>
                      <c:pt idx="1">
                        <c:v>0.50790000000000002</c:v>
                      </c:pt>
                      <c:pt idx="2">
                        <c:v>0.48249999999999998</c:v>
                      </c:pt>
                      <c:pt idx="3">
                        <c:v>0.48149999999999998</c:v>
                      </c:pt>
                      <c:pt idx="4">
                        <c:v>0.56920000000000004</c:v>
                      </c:pt>
                      <c:pt idx="5">
                        <c:v>0.5161</c:v>
                      </c:pt>
                      <c:pt idx="6">
                        <c:v>0.61419999999999997</c:v>
                      </c:pt>
                      <c:pt idx="7">
                        <c:v>0.56689999999999996</c:v>
                      </c:pt>
                      <c:pt idx="8">
                        <c:v>0.56940000000000002</c:v>
                      </c:pt>
                      <c:pt idx="9">
                        <c:v>0.56410000000000005</c:v>
                      </c:pt>
                      <c:pt idx="10">
                        <c:v>0.53469999999999995</c:v>
                      </c:pt>
                      <c:pt idx="11">
                        <c:v>0.57720000000000005</c:v>
                      </c:pt>
                      <c:pt idx="12">
                        <c:v>0.60980000000000001</c:v>
                      </c:pt>
                      <c:pt idx="13">
                        <c:v>0.60799999999999998</c:v>
                      </c:pt>
                      <c:pt idx="14">
                        <c:v>0.56410000000000005</c:v>
                      </c:pt>
                      <c:pt idx="15">
                        <c:v>0.55559999999999998</c:v>
                      </c:pt>
                      <c:pt idx="16">
                        <c:v>0.58399999999999996</c:v>
                      </c:pt>
                      <c:pt idx="17">
                        <c:v>0.54869999999999997</c:v>
                      </c:pt>
                      <c:pt idx="18">
                        <c:v>0.56910000000000005</c:v>
                      </c:pt>
                      <c:pt idx="19">
                        <c:v>0.6129</c:v>
                      </c:pt>
                      <c:pt idx="20">
                        <c:v>0.63780000000000003</c:v>
                      </c:pt>
                      <c:pt idx="21">
                        <c:v>0.60660000000000003</c:v>
                      </c:pt>
                      <c:pt idx="22">
                        <c:v>0.629</c:v>
                      </c:pt>
                      <c:pt idx="23">
                        <c:v>0.6391</c:v>
                      </c:pt>
                      <c:pt idx="24">
                        <c:v>0.61399999999999999</c:v>
                      </c:pt>
                      <c:pt idx="25">
                        <c:v>0.59319999999999995</c:v>
                      </c:pt>
                      <c:pt idx="26">
                        <c:v>0.66390000000000005</c:v>
                      </c:pt>
                      <c:pt idx="27">
                        <c:v>0.59230000000000005</c:v>
                      </c:pt>
                      <c:pt idx="28">
                        <c:v>0.56669999999999998</c:v>
                      </c:pt>
                      <c:pt idx="29">
                        <c:v>0.63929999999999998</c:v>
                      </c:pt>
                      <c:pt idx="30">
                        <c:v>0.56779999999999997</c:v>
                      </c:pt>
                      <c:pt idx="31">
                        <c:v>0.45789999999999997</c:v>
                      </c:pt>
                      <c:pt idx="32">
                        <c:v>0.50409999999999999</c:v>
                      </c:pt>
                      <c:pt idx="33">
                        <c:v>0.53779999999999994</c:v>
                      </c:pt>
                      <c:pt idx="34">
                        <c:v>0.55659999999999998</c:v>
                      </c:pt>
                      <c:pt idx="35">
                        <c:v>0.6</c:v>
                      </c:pt>
                      <c:pt idx="36">
                        <c:v>0.5877</c:v>
                      </c:pt>
                      <c:pt idx="37">
                        <c:v>0.58179999999999998</c:v>
                      </c:pt>
                      <c:pt idx="38">
                        <c:v>0.56310000000000004</c:v>
                      </c:pt>
                      <c:pt idx="39">
                        <c:v>0.6</c:v>
                      </c:pt>
                      <c:pt idx="40">
                        <c:v>0.57140000000000002</c:v>
                      </c:pt>
                      <c:pt idx="41">
                        <c:v>0.54549999999999998</c:v>
                      </c:pt>
                      <c:pt idx="42">
                        <c:v>0.58879999999999999</c:v>
                      </c:pt>
                      <c:pt idx="43">
                        <c:v>0.67519999999999991</c:v>
                      </c:pt>
                      <c:pt idx="44">
                        <c:v>0.63029999999999997</c:v>
                      </c:pt>
                      <c:pt idx="45">
                        <c:v>0.61980000000000002</c:v>
                      </c:pt>
                      <c:pt idx="46">
                        <c:v>0.62020000000000008</c:v>
                      </c:pt>
                      <c:pt idx="47">
                        <c:v>0.6613</c:v>
                      </c:pt>
                      <c:pt idx="48">
                        <c:v>0.6583</c:v>
                      </c:pt>
                      <c:pt idx="49">
                        <c:v>0.61980000000000002</c:v>
                      </c:pt>
                      <c:pt idx="50">
                        <c:v>0.62159999999999993</c:v>
                      </c:pt>
                      <c:pt idx="51">
                        <c:v>0.64040000000000008</c:v>
                      </c:pt>
                      <c:pt idx="52">
                        <c:v>0.67590000000000006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E4E4-4769-A32C-7A013A4A68BE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Sheet1!$F$15</c15:sqref>
                        </c15:formulaRef>
                      </c:ext>
                    </c:extLst>
                    <c:strCache>
                      <c:ptCount val="1"/>
                      <c:pt idx="0">
                        <c:v>Red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Sheet1!$A$16:$A$140</c15:sqref>
                        </c15:formulaRef>
                      </c:ext>
                    </c:extLst>
                    <c:numCache>
                      <c:formatCode>dd/mm/yyyy;@</c:formatCode>
                      <c:ptCount val="125"/>
                      <c:pt idx="0">
                        <c:v>45264</c:v>
                      </c:pt>
                      <c:pt idx="1">
                        <c:v>45271</c:v>
                      </c:pt>
                      <c:pt idx="2">
                        <c:v>45278</c:v>
                      </c:pt>
                      <c:pt idx="3">
                        <c:v>45285</c:v>
                      </c:pt>
                      <c:pt idx="4">
                        <c:v>45292</c:v>
                      </c:pt>
                      <c:pt idx="5">
                        <c:v>45299</c:v>
                      </c:pt>
                      <c:pt idx="6">
                        <c:v>45306</c:v>
                      </c:pt>
                      <c:pt idx="7">
                        <c:v>45313</c:v>
                      </c:pt>
                      <c:pt idx="8">
                        <c:v>45320</c:v>
                      </c:pt>
                      <c:pt idx="9">
                        <c:v>45327</c:v>
                      </c:pt>
                      <c:pt idx="10">
                        <c:v>45334</c:v>
                      </c:pt>
                      <c:pt idx="11">
                        <c:v>45341</c:v>
                      </c:pt>
                      <c:pt idx="12">
                        <c:v>45348</c:v>
                      </c:pt>
                      <c:pt idx="13">
                        <c:v>45355</c:v>
                      </c:pt>
                      <c:pt idx="14">
                        <c:v>45362</c:v>
                      </c:pt>
                      <c:pt idx="15">
                        <c:v>45369</c:v>
                      </c:pt>
                      <c:pt idx="16">
                        <c:v>45376</c:v>
                      </c:pt>
                      <c:pt idx="17">
                        <c:v>45383</c:v>
                      </c:pt>
                      <c:pt idx="18">
                        <c:v>45390</c:v>
                      </c:pt>
                      <c:pt idx="19" formatCode="m/d/yyyy">
                        <c:v>45397</c:v>
                      </c:pt>
                      <c:pt idx="20" formatCode="m/d/yyyy">
                        <c:v>45404</c:v>
                      </c:pt>
                      <c:pt idx="21" formatCode="m/d/yyyy">
                        <c:v>45411</c:v>
                      </c:pt>
                      <c:pt idx="22" formatCode="m/d/yyyy">
                        <c:v>45418</c:v>
                      </c:pt>
                      <c:pt idx="23" formatCode="m/d/yyyy">
                        <c:v>45425</c:v>
                      </c:pt>
                      <c:pt idx="24" formatCode="m/d/yyyy">
                        <c:v>45432</c:v>
                      </c:pt>
                      <c:pt idx="25" formatCode="m/d/yyyy">
                        <c:v>45439</c:v>
                      </c:pt>
                      <c:pt idx="26" formatCode="m/d/yyyy">
                        <c:v>45446</c:v>
                      </c:pt>
                      <c:pt idx="27" formatCode="m/d/yyyy">
                        <c:v>45453</c:v>
                      </c:pt>
                      <c:pt idx="28" formatCode="m/d/yyyy">
                        <c:v>45460</c:v>
                      </c:pt>
                      <c:pt idx="29" formatCode="m/d/yyyy">
                        <c:v>45467</c:v>
                      </c:pt>
                      <c:pt idx="30" formatCode="m/d/yyyy">
                        <c:v>45474</c:v>
                      </c:pt>
                      <c:pt idx="31" formatCode="m/d/yyyy">
                        <c:v>45481</c:v>
                      </c:pt>
                      <c:pt idx="32" formatCode="m/d/yyyy">
                        <c:v>45488</c:v>
                      </c:pt>
                      <c:pt idx="33" formatCode="m/d/yyyy">
                        <c:v>45495</c:v>
                      </c:pt>
                      <c:pt idx="34" formatCode="m/d/yyyy">
                        <c:v>45502</c:v>
                      </c:pt>
                      <c:pt idx="35" formatCode="m/d/yyyy">
                        <c:v>45509</c:v>
                      </c:pt>
                      <c:pt idx="36" formatCode="m/d/yyyy">
                        <c:v>45516</c:v>
                      </c:pt>
                      <c:pt idx="37" formatCode="m/d/yyyy">
                        <c:v>45523</c:v>
                      </c:pt>
                      <c:pt idx="38" formatCode="m/d/yyyy">
                        <c:v>45530</c:v>
                      </c:pt>
                      <c:pt idx="39" formatCode="m/d/yyyy">
                        <c:v>45537</c:v>
                      </c:pt>
                      <c:pt idx="40" formatCode="m/d/yyyy">
                        <c:v>45544</c:v>
                      </c:pt>
                      <c:pt idx="41" formatCode="m/d/yyyy">
                        <c:v>45551</c:v>
                      </c:pt>
                      <c:pt idx="42" formatCode="m/d/yyyy">
                        <c:v>45558</c:v>
                      </c:pt>
                      <c:pt idx="43" formatCode="m/d/yyyy">
                        <c:v>45565</c:v>
                      </c:pt>
                      <c:pt idx="44" formatCode="m/d/yyyy">
                        <c:v>45572</c:v>
                      </c:pt>
                      <c:pt idx="45" formatCode="m/d/yyyy">
                        <c:v>45579</c:v>
                      </c:pt>
                      <c:pt idx="46" formatCode="m/d/yyyy">
                        <c:v>45586</c:v>
                      </c:pt>
                      <c:pt idx="47" formatCode="m/d/yyyy">
                        <c:v>45593</c:v>
                      </c:pt>
                      <c:pt idx="48" formatCode="m/d/yyyy">
                        <c:v>45600</c:v>
                      </c:pt>
                      <c:pt idx="49" formatCode="m/d/yyyy">
                        <c:v>45607</c:v>
                      </c:pt>
                      <c:pt idx="50" formatCode="m/d/yyyy">
                        <c:v>45614</c:v>
                      </c:pt>
                      <c:pt idx="51" formatCode="m/d/yyyy">
                        <c:v>45621</c:v>
                      </c:pt>
                      <c:pt idx="52" formatCode="m/d/yyyy">
                        <c:v>45628</c:v>
                      </c:pt>
                      <c:pt idx="53" formatCode="m/d/yyyy">
                        <c:v>45635</c:v>
                      </c:pt>
                      <c:pt idx="54" formatCode="m/d/yyyy">
                        <c:v>45642</c:v>
                      </c:pt>
                      <c:pt idx="55" formatCode="m/d/yyyy">
                        <c:v>45649</c:v>
                      </c:pt>
                      <c:pt idx="56" formatCode="m/d/yyyy">
                        <c:v>45656</c:v>
                      </c:pt>
                      <c:pt idx="57" formatCode="m/d/yyyy">
                        <c:v>45663</c:v>
                      </c:pt>
                      <c:pt idx="58" formatCode="m/d/yyyy">
                        <c:v>45670</c:v>
                      </c:pt>
                      <c:pt idx="59" formatCode="m/d/yyyy">
                        <c:v>45677</c:v>
                      </c:pt>
                      <c:pt idx="60" formatCode="m/d/yyyy">
                        <c:v>45684</c:v>
                      </c:pt>
                      <c:pt idx="61" formatCode="m/d/yyyy">
                        <c:v>45691</c:v>
                      </c:pt>
                      <c:pt idx="62" formatCode="m/d/yyyy">
                        <c:v>45698</c:v>
                      </c:pt>
                      <c:pt idx="63" formatCode="m/d/yyyy">
                        <c:v>45705</c:v>
                      </c:pt>
                      <c:pt idx="64" formatCode="m/d/yyyy">
                        <c:v>45712</c:v>
                      </c:pt>
                      <c:pt idx="65" formatCode="m/d/yyyy">
                        <c:v>45719</c:v>
                      </c:pt>
                      <c:pt idx="66" formatCode="m/d/yyyy">
                        <c:v>45726</c:v>
                      </c:pt>
                      <c:pt idx="67" formatCode="m/d/yyyy">
                        <c:v>45733</c:v>
                      </c:pt>
                      <c:pt idx="68" formatCode="m/d/yyyy">
                        <c:v>45740</c:v>
                      </c:pt>
                      <c:pt idx="69" formatCode="m/d/yyyy">
                        <c:v>45747</c:v>
                      </c:pt>
                      <c:pt idx="70" formatCode="m/d/yyyy">
                        <c:v>45754</c:v>
                      </c:pt>
                      <c:pt idx="71" formatCode="m/d/yyyy">
                        <c:v>45761</c:v>
                      </c:pt>
                      <c:pt idx="72" formatCode="m/d/yyyy">
                        <c:v>45768</c:v>
                      </c:pt>
                      <c:pt idx="73" formatCode="m/d/yyyy">
                        <c:v>45775</c:v>
                      </c:pt>
                      <c:pt idx="74" formatCode="m/d/yyyy">
                        <c:v>45782</c:v>
                      </c:pt>
                      <c:pt idx="75" formatCode="m/d/yyyy">
                        <c:v>45789</c:v>
                      </c:pt>
                      <c:pt idx="76" formatCode="m/d/yyyy">
                        <c:v>45796</c:v>
                      </c:pt>
                      <c:pt idx="77" formatCode="m/d/yyyy">
                        <c:v>45803</c:v>
                      </c:pt>
                      <c:pt idx="78" formatCode="m/d/yyyy">
                        <c:v>45810</c:v>
                      </c:pt>
                      <c:pt idx="79" formatCode="m/d/yyyy">
                        <c:v>45817</c:v>
                      </c:pt>
                      <c:pt idx="80" formatCode="m/d/yyyy">
                        <c:v>45824</c:v>
                      </c:pt>
                      <c:pt idx="81" formatCode="m/d/yyyy">
                        <c:v>45831</c:v>
                      </c:pt>
                      <c:pt idx="82" formatCode="m/d/yyyy">
                        <c:v>45838</c:v>
                      </c:pt>
                      <c:pt idx="83" formatCode="m/d/yyyy">
                        <c:v>45845</c:v>
                      </c:pt>
                      <c:pt idx="84" formatCode="m/d/yyyy">
                        <c:v>45852</c:v>
                      </c:pt>
                      <c:pt idx="85" formatCode="m/d/yyyy">
                        <c:v>45859</c:v>
                      </c:pt>
                      <c:pt idx="86" formatCode="m/d/yyyy">
                        <c:v>45866</c:v>
                      </c:pt>
                      <c:pt idx="87" formatCode="m/d/yyyy">
                        <c:v>45873</c:v>
                      </c:pt>
                      <c:pt idx="88" formatCode="m/d/yyyy">
                        <c:v>45880</c:v>
                      </c:pt>
                      <c:pt idx="89" formatCode="m/d/yyyy">
                        <c:v>45887</c:v>
                      </c:pt>
                      <c:pt idx="90" formatCode="m/d/yyyy">
                        <c:v>45894</c:v>
                      </c:pt>
                      <c:pt idx="91" formatCode="m/d/yyyy">
                        <c:v>45901</c:v>
                      </c:pt>
                      <c:pt idx="92" formatCode="m/d/yyyy">
                        <c:v>45908</c:v>
                      </c:pt>
                      <c:pt idx="93" formatCode="m/d/yyyy">
                        <c:v>45915</c:v>
                      </c:pt>
                      <c:pt idx="94" formatCode="m/d/yyyy">
                        <c:v>45922</c:v>
                      </c:pt>
                      <c:pt idx="95" formatCode="m/d/yyyy">
                        <c:v>45929</c:v>
                      </c:pt>
                      <c:pt idx="96" formatCode="m/d/yyyy">
                        <c:v>45936</c:v>
                      </c:pt>
                      <c:pt idx="97" formatCode="m/d/yyyy">
                        <c:v>45943</c:v>
                      </c:pt>
                      <c:pt idx="98" formatCode="m/d/yyyy">
                        <c:v>45950</c:v>
                      </c:pt>
                      <c:pt idx="99" formatCode="m/d/yyyy">
                        <c:v>45957</c:v>
                      </c:pt>
                      <c:pt idx="100" formatCode="m/d/yyyy">
                        <c:v>45964</c:v>
                      </c:pt>
                      <c:pt idx="101" formatCode="m/d/yyyy">
                        <c:v>45971</c:v>
                      </c:pt>
                      <c:pt idx="102" formatCode="m/d/yyyy">
                        <c:v>45978</c:v>
                      </c:pt>
                      <c:pt idx="103" formatCode="m/d/yyyy">
                        <c:v>45985</c:v>
                      </c:pt>
                      <c:pt idx="104" formatCode="m/d/yyyy">
                        <c:v>45992</c:v>
                      </c:pt>
                      <c:pt idx="105" formatCode="m/d/yyyy">
                        <c:v>45999</c:v>
                      </c:pt>
                      <c:pt idx="106" formatCode="m/d/yyyy">
                        <c:v>46006</c:v>
                      </c:pt>
                      <c:pt idx="107" formatCode="m/d/yyyy">
                        <c:v>46013</c:v>
                      </c:pt>
                      <c:pt idx="108" formatCode="m/d/yyyy">
                        <c:v>46020</c:v>
                      </c:pt>
                      <c:pt idx="109" formatCode="m/d/yyyy">
                        <c:v>46027</c:v>
                      </c:pt>
                      <c:pt idx="110" formatCode="m/d/yyyy">
                        <c:v>46034</c:v>
                      </c:pt>
                      <c:pt idx="111" formatCode="m/d/yyyy">
                        <c:v>46041</c:v>
                      </c:pt>
                      <c:pt idx="112" formatCode="m/d/yyyy">
                        <c:v>46048</c:v>
                      </c:pt>
                      <c:pt idx="113" formatCode="m/d/yyyy">
                        <c:v>46055</c:v>
                      </c:pt>
                      <c:pt idx="114" formatCode="m/d/yyyy">
                        <c:v>46062</c:v>
                      </c:pt>
                      <c:pt idx="115" formatCode="m/d/yyyy">
                        <c:v>46069</c:v>
                      </c:pt>
                      <c:pt idx="116" formatCode="m/d/yyyy">
                        <c:v>46076</c:v>
                      </c:pt>
                      <c:pt idx="117" formatCode="m/d/yyyy">
                        <c:v>46083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Sheet1!$F$16:$F$68</c15:sqref>
                        </c15:formulaRef>
                      </c:ext>
                    </c:extLst>
                    <c:numCache>
                      <c:formatCode>General</c:formatCode>
                      <c:ptCount val="53"/>
                      <c:pt idx="0">
                        <c:v>24</c:v>
                      </c:pt>
                      <c:pt idx="1">
                        <c:v>37</c:v>
                      </c:pt>
                      <c:pt idx="2">
                        <c:v>35</c:v>
                      </c:pt>
                      <c:pt idx="3">
                        <c:v>16</c:v>
                      </c:pt>
                      <c:pt idx="4">
                        <c:v>29</c:v>
                      </c:pt>
                      <c:pt idx="5">
                        <c:v>31</c:v>
                      </c:pt>
                      <c:pt idx="6">
                        <c:v>24</c:v>
                      </c:pt>
                      <c:pt idx="7">
                        <c:v>28</c:v>
                      </c:pt>
                      <c:pt idx="8">
                        <c:v>31</c:v>
                      </c:pt>
                      <c:pt idx="9">
                        <c:v>29</c:v>
                      </c:pt>
                      <c:pt idx="10">
                        <c:v>41</c:v>
                      </c:pt>
                      <c:pt idx="11">
                        <c:v>27</c:v>
                      </c:pt>
                      <c:pt idx="12">
                        <c:v>22</c:v>
                      </c:pt>
                      <c:pt idx="13">
                        <c:v>25</c:v>
                      </c:pt>
                      <c:pt idx="14">
                        <c:v>33</c:v>
                      </c:pt>
                      <c:pt idx="15">
                        <c:v>33</c:v>
                      </c:pt>
                      <c:pt idx="16">
                        <c:v>36</c:v>
                      </c:pt>
                      <c:pt idx="17">
                        <c:v>39</c:v>
                      </c:pt>
                      <c:pt idx="18">
                        <c:v>22</c:v>
                      </c:pt>
                      <c:pt idx="19">
                        <c:v>22</c:v>
                      </c:pt>
                      <c:pt idx="20">
                        <c:v>23</c:v>
                      </c:pt>
                      <c:pt idx="21">
                        <c:v>20</c:v>
                      </c:pt>
                      <c:pt idx="22">
                        <c:v>20</c:v>
                      </c:pt>
                      <c:pt idx="23">
                        <c:v>21</c:v>
                      </c:pt>
                      <c:pt idx="24">
                        <c:v>18</c:v>
                      </c:pt>
                      <c:pt idx="25">
                        <c:v>18</c:v>
                      </c:pt>
                      <c:pt idx="26">
                        <c:v>13</c:v>
                      </c:pt>
                      <c:pt idx="27">
                        <c:v>21</c:v>
                      </c:pt>
                      <c:pt idx="28">
                        <c:v>22</c:v>
                      </c:pt>
                      <c:pt idx="29">
                        <c:v>19</c:v>
                      </c:pt>
                      <c:pt idx="30">
                        <c:v>19</c:v>
                      </c:pt>
                      <c:pt idx="31">
                        <c:v>24</c:v>
                      </c:pt>
                      <c:pt idx="32">
                        <c:v>26</c:v>
                      </c:pt>
                      <c:pt idx="33">
                        <c:v>31</c:v>
                      </c:pt>
                      <c:pt idx="34">
                        <c:v>10</c:v>
                      </c:pt>
                      <c:pt idx="35">
                        <c:v>7</c:v>
                      </c:pt>
                      <c:pt idx="36">
                        <c:v>10</c:v>
                      </c:pt>
                      <c:pt idx="37">
                        <c:v>11</c:v>
                      </c:pt>
                      <c:pt idx="38">
                        <c:v>9</c:v>
                      </c:pt>
                      <c:pt idx="39">
                        <c:v>10</c:v>
                      </c:pt>
                      <c:pt idx="40">
                        <c:v>11</c:v>
                      </c:pt>
                      <c:pt idx="41">
                        <c:v>9</c:v>
                      </c:pt>
                      <c:pt idx="42">
                        <c:v>14</c:v>
                      </c:pt>
                      <c:pt idx="43">
                        <c:v>11</c:v>
                      </c:pt>
                      <c:pt idx="44">
                        <c:v>17</c:v>
                      </c:pt>
                      <c:pt idx="45">
                        <c:v>19</c:v>
                      </c:pt>
                      <c:pt idx="46">
                        <c:v>16</c:v>
                      </c:pt>
                      <c:pt idx="47">
                        <c:v>16</c:v>
                      </c:pt>
                      <c:pt idx="48">
                        <c:v>18</c:v>
                      </c:pt>
                      <c:pt idx="49">
                        <c:v>19</c:v>
                      </c:pt>
                      <c:pt idx="50">
                        <c:v>20</c:v>
                      </c:pt>
                      <c:pt idx="51">
                        <c:v>14</c:v>
                      </c:pt>
                      <c:pt idx="52">
                        <c:v>17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E4E4-4769-A32C-7A013A4A68BE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Sheet1!$G$15</c15:sqref>
                        </c15:formulaRef>
                      </c:ext>
                    </c:extLst>
                    <c:strCache>
                      <c:ptCount val="1"/>
                      <c:pt idx="0">
                        <c:v>Red %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Sheet1!$A$16:$A$140</c15:sqref>
                        </c15:formulaRef>
                      </c:ext>
                    </c:extLst>
                    <c:numCache>
                      <c:formatCode>dd/mm/yyyy;@</c:formatCode>
                      <c:ptCount val="125"/>
                      <c:pt idx="0">
                        <c:v>45264</c:v>
                      </c:pt>
                      <c:pt idx="1">
                        <c:v>45271</c:v>
                      </c:pt>
                      <c:pt idx="2">
                        <c:v>45278</c:v>
                      </c:pt>
                      <c:pt idx="3">
                        <c:v>45285</c:v>
                      </c:pt>
                      <c:pt idx="4">
                        <c:v>45292</c:v>
                      </c:pt>
                      <c:pt idx="5">
                        <c:v>45299</c:v>
                      </c:pt>
                      <c:pt idx="6">
                        <c:v>45306</c:v>
                      </c:pt>
                      <c:pt idx="7">
                        <c:v>45313</c:v>
                      </c:pt>
                      <c:pt idx="8">
                        <c:v>45320</c:v>
                      </c:pt>
                      <c:pt idx="9">
                        <c:v>45327</c:v>
                      </c:pt>
                      <c:pt idx="10">
                        <c:v>45334</c:v>
                      </c:pt>
                      <c:pt idx="11">
                        <c:v>45341</c:v>
                      </c:pt>
                      <c:pt idx="12">
                        <c:v>45348</c:v>
                      </c:pt>
                      <c:pt idx="13">
                        <c:v>45355</c:v>
                      </c:pt>
                      <c:pt idx="14">
                        <c:v>45362</c:v>
                      </c:pt>
                      <c:pt idx="15">
                        <c:v>45369</c:v>
                      </c:pt>
                      <c:pt idx="16">
                        <c:v>45376</c:v>
                      </c:pt>
                      <c:pt idx="17">
                        <c:v>45383</c:v>
                      </c:pt>
                      <c:pt idx="18">
                        <c:v>45390</c:v>
                      </c:pt>
                      <c:pt idx="19" formatCode="m/d/yyyy">
                        <c:v>45397</c:v>
                      </c:pt>
                      <c:pt idx="20" formatCode="m/d/yyyy">
                        <c:v>45404</c:v>
                      </c:pt>
                      <c:pt idx="21" formatCode="m/d/yyyy">
                        <c:v>45411</c:v>
                      </c:pt>
                      <c:pt idx="22" formatCode="m/d/yyyy">
                        <c:v>45418</c:v>
                      </c:pt>
                      <c:pt idx="23" formatCode="m/d/yyyy">
                        <c:v>45425</c:v>
                      </c:pt>
                      <c:pt idx="24" formatCode="m/d/yyyy">
                        <c:v>45432</c:v>
                      </c:pt>
                      <c:pt idx="25" formatCode="m/d/yyyy">
                        <c:v>45439</c:v>
                      </c:pt>
                      <c:pt idx="26" formatCode="m/d/yyyy">
                        <c:v>45446</c:v>
                      </c:pt>
                      <c:pt idx="27" formatCode="m/d/yyyy">
                        <c:v>45453</c:v>
                      </c:pt>
                      <c:pt idx="28" formatCode="m/d/yyyy">
                        <c:v>45460</c:v>
                      </c:pt>
                      <c:pt idx="29" formatCode="m/d/yyyy">
                        <c:v>45467</c:v>
                      </c:pt>
                      <c:pt idx="30" formatCode="m/d/yyyy">
                        <c:v>45474</c:v>
                      </c:pt>
                      <c:pt idx="31" formatCode="m/d/yyyy">
                        <c:v>45481</c:v>
                      </c:pt>
                      <c:pt idx="32" formatCode="m/d/yyyy">
                        <c:v>45488</c:v>
                      </c:pt>
                      <c:pt idx="33" formatCode="m/d/yyyy">
                        <c:v>45495</c:v>
                      </c:pt>
                      <c:pt idx="34" formatCode="m/d/yyyy">
                        <c:v>45502</c:v>
                      </c:pt>
                      <c:pt idx="35" formatCode="m/d/yyyy">
                        <c:v>45509</c:v>
                      </c:pt>
                      <c:pt idx="36" formatCode="m/d/yyyy">
                        <c:v>45516</c:v>
                      </c:pt>
                      <c:pt idx="37" formatCode="m/d/yyyy">
                        <c:v>45523</c:v>
                      </c:pt>
                      <c:pt idx="38" formatCode="m/d/yyyy">
                        <c:v>45530</c:v>
                      </c:pt>
                      <c:pt idx="39" formatCode="m/d/yyyy">
                        <c:v>45537</c:v>
                      </c:pt>
                      <c:pt idx="40" formatCode="m/d/yyyy">
                        <c:v>45544</c:v>
                      </c:pt>
                      <c:pt idx="41" formatCode="m/d/yyyy">
                        <c:v>45551</c:v>
                      </c:pt>
                      <c:pt idx="42" formatCode="m/d/yyyy">
                        <c:v>45558</c:v>
                      </c:pt>
                      <c:pt idx="43" formatCode="m/d/yyyy">
                        <c:v>45565</c:v>
                      </c:pt>
                      <c:pt idx="44" formatCode="m/d/yyyy">
                        <c:v>45572</c:v>
                      </c:pt>
                      <c:pt idx="45" formatCode="m/d/yyyy">
                        <c:v>45579</c:v>
                      </c:pt>
                      <c:pt idx="46" formatCode="m/d/yyyy">
                        <c:v>45586</c:v>
                      </c:pt>
                      <c:pt idx="47" formatCode="m/d/yyyy">
                        <c:v>45593</c:v>
                      </c:pt>
                      <c:pt idx="48" formatCode="m/d/yyyy">
                        <c:v>45600</c:v>
                      </c:pt>
                      <c:pt idx="49" formatCode="m/d/yyyy">
                        <c:v>45607</c:v>
                      </c:pt>
                      <c:pt idx="50" formatCode="m/d/yyyy">
                        <c:v>45614</c:v>
                      </c:pt>
                      <c:pt idx="51" formatCode="m/d/yyyy">
                        <c:v>45621</c:v>
                      </c:pt>
                      <c:pt idx="52" formatCode="m/d/yyyy">
                        <c:v>45628</c:v>
                      </c:pt>
                      <c:pt idx="53" formatCode="m/d/yyyy">
                        <c:v>45635</c:v>
                      </c:pt>
                      <c:pt idx="54" formatCode="m/d/yyyy">
                        <c:v>45642</c:v>
                      </c:pt>
                      <c:pt idx="55" formatCode="m/d/yyyy">
                        <c:v>45649</c:v>
                      </c:pt>
                      <c:pt idx="56" formatCode="m/d/yyyy">
                        <c:v>45656</c:v>
                      </c:pt>
                      <c:pt idx="57" formatCode="m/d/yyyy">
                        <c:v>45663</c:v>
                      </c:pt>
                      <c:pt idx="58" formatCode="m/d/yyyy">
                        <c:v>45670</c:v>
                      </c:pt>
                      <c:pt idx="59" formatCode="m/d/yyyy">
                        <c:v>45677</c:v>
                      </c:pt>
                      <c:pt idx="60" formatCode="m/d/yyyy">
                        <c:v>45684</c:v>
                      </c:pt>
                      <c:pt idx="61" formatCode="m/d/yyyy">
                        <c:v>45691</c:v>
                      </c:pt>
                      <c:pt idx="62" formatCode="m/d/yyyy">
                        <c:v>45698</c:v>
                      </c:pt>
                      <c:pt idx="63" formatCode="m/d/yyyy">
                        <c:v>45705</c:v>
                      </c:pt>
                      <c:pt idx="64" formatCode="m/d/yyyy">
                        <c:v>45712</c:v>
                      </c:pt>
                      <c:pt idx="65" formatCode="m/d/yyyy">
                        <c:v>45719</c:v>
                      </c:pt>
                      <c:pt idx="66" formatCode="m/d/yyyy">
                        <c:v>45726</c:v>
                      </c:pt>
                      <c:pt idx="67" formatCode="m/d/yyyy">
                        <c:v>45733</c:v>
                      </c:pt>
                      <c:pt idx="68" formatCode="m/d/yyyy">
                        <c:v>45740</c:v>
                      </c:pt>
                      <c:pt idx="69" formatCode="m/d/yyyy">
                        <c:v>45747</c:v>
                      </c:pt>
                      <c:pt idx="70" formatCode="m/d/yyyy">
                        <c:v>45754</c:v>
                      </c:pt>
                      <c:pt idx="71" formatCode="m/d/yyyy">
                        <c:v>45761</c:v>
                      </c:pt>
                      <c:pt idx="72" formatCode="m/d/yyyy">
                        <c:v>45768</c:v>
                      </c:pt>
                      <c:pt idx="73" formatCode="m/d/yyyy">
                        <c:v>45775</c:v>
                      </c:pt>
                      <c:pt idx="74" formatCode="m/d/yyyy">
                        <c:v>45782</c:v>
                      </c:pt>
                      <c:pt idx="75" formatCode="m/d/yyyy">
                        <c:v>45789</c:v>
                      </c:pt>
                      <c:pt idx="76" formatCode="m/d/yyyy">
                        <c:v>45796</c:v>
                      </c:pt>
                      <c:pt idx="77" formatCode="m/d/yyyy">
                        <c:v>45803</c:v>
                      </c:pt>
                      <c:pt idx="78" formatCode="m/d/yyyy">
                        <c:v>45810</c:v>
                      </c:pt>
                      <c:pt idx="79" formatCode="m/d/yyyy">
                        <c:v>45817</c:v>
                      </c:pt>
                      <c:pt idx="80" formatCode="m/d/yyyy">
                        <c:v>45824</c:v>
                      </c:pt>
                      <c:pt idx="81" formatCode="m/d/yyyy">
                        <c:v>45831</c:v>
                      </c:pt>
                      <c:pt idx="82" formatCode="m/d/yyyy">
                        <c:v>45838</c:v>
                      </c:pt>
                      <c:pt idx="83" formatCode="m/d/yyyy">
                        <c:v>45845</c:v>
                      </c:pt>
                      <c:pt idx="84" formatCode="m/d/yyyy">
                        <c:v>45852</c:v>
                      </c:pt>
                      <c:pt idx="85" formatCode="m/d/yyyy">
                        <c:v>45859</c:v>
                      </c:pt>
                      <c:pt idx="86" formatCode="m/d/yyyy">
                        <c:v>45866</c:v>
                      </c:pt>
                      <c:pt idx="87" formatCode="m/d/yyyy">
                        <c:v>45873</c:v>
                      </c:pt>
                      <c:pt idx="88" formatCode="m/d/yyyy">
                        <c:v>45880</c:v>
                      </c:pt>
                      <c:pt idx="89" formatCode="m/d/yyyy">
                        <c:v>45887</c:v>
                      </c:pt>
                      <c:pt idx="90" formatCode="m/d/yyyy">
                        <c:v>45894</c:v>
                      </c:pt>
                      <c:pt idx="91" formatCode="m/d/yyyy">
                        <c:v>45901</c:v>
                      </c:pt>
                      <c:pt idx="92" formatCode="m/d/yyyy">
                        <c:v>45908</c:v>
                      </c:pt>
                      <c:pt idx="93" formatCode="m/d/yyyy">
                        <c:v>45915</c:v>
                      </c:pt>
                      <c:pt idx="94" formatCode="m/d/yyyy">
                        <c:v>45922</c:v>
                      </c:pt>
                      <c:pt idx="95" formatCode="m/d/yyyy">
                        <c:v>45929</c:v>
                      </c:pt>
                      <c:pt idx="96" formatCode="m/d/yyyy">
                        <c:v>45936</c:v>
                      </c:pt>
                      <c:pt idx="97" formatCode="m/d/yyyy">
                        <c:v>45943</c:v>
                      </c:pt>
                      <c:pt idx="98" formatCode="m/d/yyyy">
                        <c:v>45950</c:v>
                      </c:pt>
                      <c:pt idx="99" formatCode="m/d/yyyy">
                        <c:v>45957</c:v>
                      </c:pt>
                      <c:pt idx="100" formatCode="m/d/yyyy">
                        <c:v>45964</c:v>
                      </c:pt>
                      <c:pt idx="101" formatCode="m/d/yyyy">
                        <c:v>45971</c:v>
                      </c:pt>
                      <c:pt idx="102" formatCode="m/d/yyyy">
                        <c:v>45978</c:v>
                      </c:pt>
                      <c:pt idx="103" formatCode="m/d/yyyy">
                        <c:v>45985</c:v>
                      </c:pt>
                      <c:pt idx="104" formatCode="m/d/yyyy">
                        <c:v>45992</c:v>
                      </c:pt>
                      <c:pt idx="105" formatCode="m/d/yyyy">
                        <c:v>45999</c:v>
                      </c:pt>
                      <c:pt idx="106" formatCode="m/d/yyyy">
                        <c:v>46006</c:v>
                      </c:pt>
                      <c:pt idx="107" formatCode="m/d/yyyy">
                        <c:v>46013</c:v>
                      </c:pt>
                      <c:pt idx="108" formatCode="m/d/yyyy">
                        <c:v>46020</c:v>
                      </c:pt>
                      <c:pt idx="109" formatCode="m/d/yyyy">
                        <c:v>46027</c:v>
                      </c:pt>
                      <c:pt idx="110" formatCode="m/d/yyyy">
                        <c:v>46034</c:v>
                      </c:pt>
                      <c:pt idx="111" formatCode="m/d/yyyy">
                        <c:v>46041</c:v>
                      </c:pt>
                      <c:pt idx="112" formatCode="m/d/yyyy">
                        <c:v>46048</c:v>
                      </c:pt>
                      <c:pt idx="113" formatCode="m/d/yyyy">
                        <c:v>46055</c:v>
                      </c:pt>
                      <c:pt idx="114" formatCode="m/d/yyyy">
                        <c:v>46062</c:v>
                      </c:pt>
                      <c:pt idx="115" formatCode="m/d/yyyy">
                        <c:v>46069</c:v>
                      </c:pt>
                      <c:pt idx="116" formatCode="m/d/yyyy">
                        <c:v>46076</c:v>
                      </c:pt>
                      <c:pt idx="117" formatCode="m/d/yyyy">
                        <c:v>46083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Sheet1!$G$16:$G$68</c15:sqref>
                        </c15:formulaRef>
                      </c:ext>
                    </c:extLst>
                    <c:numCache>
                      <c:formatCode>0.00%</c:formatCode>
                      <c:ptCount val="53"/>
                      <c:pt idx="0">
                        <c:v>0.2162</c:v>
                      </c:pt>
                      <c:pt idx="1">
                        <c:v>0.29370000000000002</c:v>
                      </c:pt>
                      <c:pt idx="2">
                        <c:v>0.307</c:v>
                      </c:pt>
                      <c:pt idx="3">
                        <c:v>0.14810000000000001</c:v>
                      </c:pt>
                      <c:pt idx="4">
                        <c:v>0.22309999999999999</c:v>
                      </c:pt>
                      <c:pt idx="5">
                        <c:v>0.25</c:v>
                      </c:pt>
                      <c:pt idx="6">
                        <c:v>0.189</c:v>
                      </c:pt>
                      <c:pt idx="7">
                        <c:v>0.21709999999999999</c:v>
                      </c:pt>
                      <c:pt idx="8">
                        <c:v>0.21529999999999999</c:v>
                      </c:pt>
                      <c:pt idx="9">
                        <c:v>0.24790000000000001</c:v>
                      </c:pt>
                      <c:pt idx="10">
                        <c:v>0.28470000000000001</c:v>
                      </c:pt>
                      <c:pt idx="11">
                        <c:v>0.2195</c:v>
                      </c:pt>
                      <c:pt idx="12">
                        <c:v>0.1789</c:v>
                      </c:pt>
                      <c:pt idx="13">
                        <c:v>0.2</c:v>
                      </c:pt>
                      <c:pt idx="14">
                        <c:v>0.28210000000000002</c:v>
                      </c:pt>
                      <c:pt idx="15">
                        <c:v>0.26190000000000002</c:v>
                      </c:pt>
                      <c:pt idx="16">
                        <c:v>0.28799999999999998</c:v>
                      </c:pt>
                      <c:pt idx="17">
                        <c:v>0.34510000000000002</c:v>
                      </c:pt>
                      <c:pt idx="18">
                        <c:v>0.1789</c:v>
                      </c:pt>
                      <c:pt idx="19">
                        <c:v>0.1774</c:v>
                      </c:pt>
                      <c:pt idx="20">
                        <c:v>0.18110000000000001</c:v>
                      </c:pt>
                      <c:pt idx="21">
                        <c:v>0.16389999999999999</c:v>
                      </c:pt>
                      <c:pt idx="22">
                        <c:v>0.1613</c:v>
                      </c:pt>
                      <c:pt idx="23">
                        <c:v>0.15790000000000001</c:v>
                      </c:pt>
                      <c:pt idx="24">
                        <c:v>0.15790000000000001</c:v>
                      </c:pt>
                      <c:pt idx="25">
                        <c:v>0.1525</c:v>
                      </c:pt>
                      <c:pt idx="26">
                        <c:v>0.10920000000000001</c:v>
                      </c:pt>
                      <c:pt idx="27">
                        <c:v>0.1615</c:v>
                      </c:pt>
                      <c:pt idx="28">
                        <c:v>0.18329999999999999</c:v>
                      </c:pt>
                      <c:pt idx="29">
                        <c:v>0.15570000000000001</c:v>
                      </c:pt>
                      <c:pt idx="30">
                        <c:v>0.161</c:v>
                      </c:pt>
                      <c:pt idx="31">
                        <c:v>0.2243</c:v>
                      </c:pt>
                      <c:pt idx="32">
                        <c:v>0.21490000000000001</c:v>
                      </c:pt>
                      <c:pt idx="33">
                        <c:v>0.17649999999999999</c:v>
                      </c:pt>
                      <c:pt idx="34">
                        <c:v>9.4299999999999995E-2</c:v>
                      </c:pt>
                      <c:pt idx="35">
                        <c:v>5.8299999999999998E-2</c:v>
                      </c:pt>
                      <c:pt idx="36">
                        <c:v>8.77E-2</c:v>
                      </c:pt>
                      <c:pt idx="37">
                        <c:v>0.1</c:v>
                      </c:pt>
                      <c:pt idx="38">
                        <c:v>8.7400000000000005E-2</c:v>
                      </c:pt>
                      <c:pt idx="39">
                        <c:v>0.1</c:v>
                      </c:pt>
                      <c:pt idx="40">
                        <c:v>9.8199999999999996E-2</c:v>
                      </c:pt>
                      <c:pt idx="41">
                        <c:v>9.0899999999999995E-2</c:v>
                      </c:pt>
                      <c:pt idx="42">
                        <c:v>0.1308</c:v>
                      </c:pt>
                      <c:pt idx="43">
                        <c:v>9.4E-2</c:v>
                      </c:pt>
                      <c:pt idx="44">
                        <c:v>0.1429</c:v>
                      </c:pt>
                      <c:pt idx="45">
                        <c:v>0.157</c:v>
                      </c:pt>
                      <c:pt idx="46">
                        <c:v>0.124</c:v>
                      </c:pt>
                      <c:pt idx="47">
                        <c:v>0.129</c:v>
                      </c:pt>
                      <c:pt idx="48">
                        <c:v>0.15</c:v>
                      </c:pt>
                      <c:pt idx="49">
                        <c:v>0.157</c:v>
                      </c:pt>
                      <c:pt idx="50">
                        <c:v>0.1802</c:v>
                      </c:pt>
                      <c:pt idx="51">
                        <c:v>0.12280000000000001</c:v>
                      </c:pt>
                      <c:pt idx="52">
                        <c:v>0.15740000000000001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E4E4-4769-A32C-7A013A4A68BE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Sheet1!$H$15</c15:sqref>
                        </c15:formulaRef>
                      </c:ext>
                    </c:extLst>
                    <c:strCache>
                      <c:ptCount val="1"/>
                      <c:pt idx="0">
                        <c:v>Black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Sheet1!$A$16:$A$140</c15:sqref>
                        </c15:formulaRef>
                      </c:ext>
                    </c:extLst>
                    <c:numCache>
                      <c:formatCode>dd/mm/yyyy;@</c:formatCode>
                      <c:ptCount val="125"/>
                      <c:pt idx="0">
                        <c:v>45264</c:v>
                      </c:pt>
                      <c:pt idx="1">
                        <c:v>45271</c:v>
                      </c:pt>
                      <c:pt idx="2">
                        <c:v>45278</c:v>
                      </c:pt>
                      <c:pt idx="3">
                        <c:v>45285</c:v>
                      </c:pt>
                      <c:pt idx="4">
                        <c:v>45292</c:v>
                      </c:pt>
                      <c:pt idx="5">
                        <c:v>45299</c:v>
                      </c:pt>
                      <c:pt idx="6">
                        <c:v>45306</c:v>
                      </c:pt>
                      <c:pt idx="7">
                        <c:v>45313</c:v>
                      </c:pt>
                      <c:pt idx="8">
                        <c:v>45320</c:v>
                      </c:pt>
                      <c:pt idx="9">
                        <c:v>45327</c:v>
                      </c:pt>
                      <c:pt idx="10">
                        <c:v>45334</c:v>
                      </c:pt>
                      <c:pt idx="11">
                        <c:v>45341</c:v>
                      </c:pt>
                      <c:pt idx="12">
                        <c:v>45348</c:v>
                      </c:pt>
                      <c:pt idx="13">
                        <c:v>45355</c:v>
                      </c:pt>
                      <c:pt idx="14">
                        <c:v>45362</c:v>
                      </c:pt>
                      <c:pt idx="15">
                        <c:v>45369</c:v>
                      </c:pt>
                      <c:pt idx="16">
                        <c:v>45376</c:v>
                      </c:pt>
                      <c:pt idx="17">
                        <c:v>45383</c:v>
                      </c:pt>
                      <c:pt idx="18">
                        <c:v>45390</c:v>
                      </c:pt>
                      <c:pt idx="19" formatCode="m/d/yyyy">
                        <c:v>45397</c:v>
                      </c:pt>
                      <c:pt idx="20" formatCode="m/d/yyyy">
                        <c:v>45404</c:v>
                      </c:pt>
                      <c:pt idx="21" formatCode="m/d/yyyy">
                        <c:v>45411</c:v>
                      </c:pt>
                      <c:pt idx="22" formatCode="m/d/yyyy">
                        <c:v>45418</c:v>
                      </c:pt>
                      <c:pt idx="23" formatCode="m/d/yyyy">
                        <c:v>45425</c:v>
                      </c:pt>
                      <c:pt idx="24" formatCode="m/d/yyyy">
                        <c:v>45432</c:v>
                      </c:pt>
                      <c:pt idx="25" formatCode="m/d/yyyy">
                        <c:v>45439</c:v>
                      </c:pt>
                      <c:pt idx="26" formatCode="m/d/yyyy">
                        <c:v>45446</c:v>
                      </c:pt>
                      <c:pt idx="27" formatCode="m/d/yyyy">
                        <c:v>45453</c:v>
                      </c:pt>
                      <c:pt idx="28" formatCode="m/d/yyyy">
                        <c:v>45460</c:v>
                      </c:pt>
                      <c:pt idx="29" formatCode="m/d/yyyy">
                        <c:v>45467</c:v>
                      </c:pt>
                      <c:pt idx="30" formatCode="m/d/yyyy">
                        <c:v>45474</c:v>
                      </c:pt>
                      <c:pt idx="31" formatCode="m/d/yyyy">
                        <c:v>45481</c:v>
                      </c:pt>
                      <c:pt idx="32" formatCode="m/d/yyyy">
                        <c:v>45488</c:v>
                      </c:pt>
                      <c:pt idx="33" formatCode="m/d/yyyy">
                        <c:v>45495</c:v>
                      </c:pt>
                      <c:pt idx="34" formatCode="m/d/yyyy">
                        <c:v>45502</c:v>
                      </c:pt>
                      <c:pt idx="35" formatCode="m/d/yyyy">
                        <c:v>45509</c:v>
                      </c:pt>
                      <c:pt idx="36" formatCode="m/d/yyyy">
                        <c:v>45516</c:v>
                      </c:pt>
                      <c:pt idx="37" formatCode="m/d/yyyy">
                        <c:v>45523</c:v>
                      </c:pt>
                      <c:pt idx="38" formatCode="m/d/yyyy">
                        <c:v>45530</c:v>
                      </c:pt>
                      <c:pt idx="39" formatCode="m/d/yyyy">
                        <c:v>45537</c:v>
                      </c:pt>
                      <c:pt idx="40" formatCode="m/d/yyyy">
                        <c:v>45544</c:v>
                      </c:pt>
                      <c:pt idx="41" formatCode="m/d/yyyy">
                        <c:v>45551</c:v>
                      </c:pt>
                      <c:pt idx="42" formatCode="m/d/yyyy">
                        <c:v>45558</c:v>
                      </c:pt>
                      <c:pt idx="43" formatCode="m/d/yyyy">
                        <c:v>45565</c:v>
                      </c:pt>
                      <c:pt idx="44" formatCode="m/d/yyyy">
                        <c:v>45572</c:v>
                      </c:pt>
                      <c:pt idx="45" formatCode="m/d/yyyy">
                        <c:v>45579</c:v>
                      </c:pt>
                      <c:pt idx="46" formatCode="m/d/yyyy">
                        <c:v>45586</c:v>
                      </c:pt>
                      <c:pt idx="47" formatCode="m/d/yyyy">
                        <c:v>45593</c:v>
                      </c:pt>
                      <c:pt idx="48" formatCode="m/d/yyyy">
                        <c:v>45600</c:v>
                      </c:pt>
                      <c:pt idx="49" formatCode="m/d/yyyy">
                        <c:v>45607</c:v>
                      </c:pt>
                      <c:pt idx="50" formatCode="m/d/yyyy">
                        <c:v>45614</c:v>
                      </c:pt>
                      <c:pt idx="51" formatCode="m/d/yyyy">
                        <c:v>45621</c:v>
                      </c:pt>
                      <c:pt idx="52" formatCode="m/d/yyyy">
                        <c:v>45628</c:v>
                      </c:pt>
                      <c:pt idx="53" formatCode="m/d/yyyy">
                        <c:v>45635</c:v>
                      </c:pt>
                      <c:pt idx="54" formatCode="m/d/yyyy">
                        <c:v>45642</c:v>
                      </c:pt>
                      <c:pt idx="55" formatCode="m/d/yyyy">
                        <c:v>45649</c:v>
                      </c:pt>
                      <c:pt idx="56" formatCode="m/d/yyyy">
                        <c:v>45656</c:v>
                      </c:pt>
                      <c:pt idx="57" formatCode="m/d/yyyy">
                        <c:v>45663</c:v>
                      </c:pt>
                      <c:pt idx="58" formatCode="m/d/yyyy">
                        <c:v>45670</c:v>
                      </c:pt>
                      <c:pt idx="59" formatCode="m/d/yyyy">
                        <c:v>45677</c:v>
                      </c:pt>
                      <c:pt idx="60" formatCode="m/d/yyyy">
                        <c:v>45684</c:v>
                      </c:pt>
                      <c:pt idx="61" formatCode="m/d/yyyy">
                        <c:v>45691</c:v>
                      </c:pt>
                      <c:pt idx="62" formatCode="m/d/yyyy">
                        <c:v>45698</c:v>
                      </c:pt>
                      <c:pt idx="63" formatCode="m/d/yyyy">
                        <c:v>45705</c:v>
                      </c:pt>
                      <c:pt idx="64" formatCode="m/d/yyyy">
                        <c:v>45712</c:v>
                      </c:pt>
                      <c:pt idx="65" formatCode="m/d/yyyy">
                        <c:v>45719</c:v>
                      </c:pt>
                      <c:pt idx="66" formatCode="m/d/yyyy">
                        <c:v>45726</c:v>
                      </c:pt>
                      <c:pt idx="67" formatCode="m/d/yyyy">
                        <c:v>45733</c:v>
                      </c:pt>
                      <c:pt idx="68" formatCode="m/d/yyyy">
                        <c:v>45740</c:v>
                      </c:pt>
                      <c:pt idx="69" formatCode="m/d/yyyy">
                        <c:v>45747</c:v>
                      </c:pt>
                      <c:pt idx="70" formatCode="m/d/yyyy">
                        <c:v>45754</c:v>
                      </c:pt>
                      <c:pt idx="71" formatCode="m/d/yyyy">
                        <c:v>45761</c:v>
                      </c:pt>
                      <c:pt idx="72" formatCode="m/d/yyyy">
                        <c:v>45768</c:v>
                      </c:pt>
                      <c:pt idx="73" formatCode="m/d/yyyy">
                        <c:v>45775</c:v>
                      </c:pt>
                      <c:pt idx="74" formatCode="m/d/yyyy">
                        <c:v>45782</c:v>
                      </c:pt>
                      <c:pt idx="75" formatCode="m/d/yyyy">
                        <c:v>45789</c:v>
                      </c:pt>
                      <c:pt idx="76" formatCode="m/d/yyyy">
                        <c:v>45796</c:v>
                      </c:pt>
                      <c:pt idx="77" formatCode="m/d/yyyy">
                        <c:v>45803</c:v>
                      </c:pt>
                      <c:pt idx="78" formatCode="m/d/yyyy">
                        <c:v>45810</c:v>
                      </c:pt>
                      <c:pt idx="79" formatCode="m/d/yyyy">
                        <c:v>45817</c:v>
                      </c:pt>
                      <c:pt idx="80" formatCode="m/d/yyyy">
                        <c:v>45824</c:v>
                      </c:pt>
                      <c:pt idx="81" formatCode="m/d/yyyy">
                        <c:v>45831</c:v>
                      </c:pt>
                      <c:pt idx="82" formatCode="m/d/yyyy">
                        <c:v>45838</c:v>
                      </c:pt>
                      <c:pt idx="83" formatCode="m/d/yyyy">
                        <c:v>45845</c:v>
                      </c:pt>
                      <c:pt idx="84" formatCode="m/d/yyyy">
                        <c:v>45852</c:v>
                      </c:pt>
                      <c:pt idx="85" formatCode="m/d/yyyy">
                        <c:v>45859</c:v>
                      </c:pt>
                      <c:pt idx="86" formatCode="m/d/yyyy">
                        <c:v>45866</c:v>
                      </c:pt>
                      <c:pt idx="87" formatCode="m/d/yyyy">
                        <c:v>45873</c:v>
                      </c:pt>
                      <c:pt idx="88" formatCode="m/d/yyyy">
                        <c:v>45880</c:v>
                      </c:pt>
                      <c:pt idx="89" formatCode="m/d/yyyy">
                        <c:v>45887</c:v>
                      </c:pt>
                      <c:pt idx="90" formatCode="m/d/yyyy">
                        <c:v>45894</c:v>
                      </c:pt>
                      <c:pt idx="91" formatCode="m/d/yyyy">
                        <c:v>45901</c:v>
                      </c:pt>
                      <c:pt idx="92" formatCode="m/d/yyyy">
                        <c:v>45908</c:v>
                      </c:pt>
                      <c:pt idx="93" formatCode="m/d/yyyy">
                        <c:v>45915</c:v>
                      </c:pt>
                      <c:pt idx="94" formatCode="m/d/yyyy">
                        <c:v>45922</c:v>
                      </c:pt>
                      <c:pt idx="95" formatCode="m/d/yyyy">
                        <c:v>45929</c:v>
                      </c:pt>
                      <c:pt idx="96" formatCode="m/d/yyyy">
                        <c:v>45936</c:v>
                      </c:pt>
                      <c:pt idx="97" formatCode="m/d/yyyy">
                        <c:v>45943</c:v>
                      </c:pt>
                      <c:pt idx="98" formatCode="m/d/yyyy">
                        <c:v>45950</c:v>
                      </c:pt>
                      <c:pt idx="99" formatCode="m/d/yyyy">
                        <c:v>45957</c:v>
                      </c:pt>
                      <c:pt idx="100" formatCode="m/d/yyyy">
                        <c:v>45964</c:v>
                      </c:pt>
                      <c:pt idx="101" formatCode="m/d/yyyy">
                        <c:v>45971</c:v>
                      </c:pt>
                      <c:pt idx="102" formatCode="m/d/yyyy">
                        <c:v>45978</c:v>
                      </c:pt>
                      <c:pt idx="103" formatCode="m/d/yyyy">
                        <c:v>45985</c:v>
                      </c:pt>
                      <c:pt idx="104" formatCode="m/d/yyyy">
                        <c:v>45992</c:v>
                      </c:pt>
                      <c:pt idx="105" formatCode="m/d/yyyy">
                        <c:v>45999</c:v>
                      </c:pt>
                      <c:pt idx="106" formatCode="m/d/yyyy">
                        <c:v>46006</c:v>
                      </c:pt>
                      <c:pt idx="107" formatCode="m/d/yyyy">
                        <c:v>46013</c:v>
                      </c:pt>
                      <c:pt idx="108" formatCode="m/d/yyyy">
                        <c:v>46020</c:v>
                      </c:pt>
                      <c:pt idx="109" formatCode="m/d/yyyy">
                        <c:v>46027</c:v>
                      </c:pt>
                      <c:pt idx="110" formatCode="m/d/yyyy">
                        <c:v>46034</c:v>
                      </c:pt>
                      <c:pt idx="111" formatCode="m/d/yyyy">
                        <c:v>46041</c:v>
                      </c:pt>
                      <c:pt idx="112" formatCode="m/d/yyyy">
                        <c:v>46048</c:v>
                      </c:pt>
                      <c:pt idx="113" formatCode="m/d/yyyy">
                        <c:v>46055</c:v>
                      </c:pt>
                      <c:pt idx="114" formatCode="m/d/yyyy">
                        <c:v>46062</c:v>
                      </c:pt>
                      <c:pt idx="115" formatCode="m/d/yyyy">
                        <c:v>46069</c:v>
                      </c:pt>
                      <c:pt idx="116" formatCode="m/d/yyyy">
                        <c:v>46076</c:v>
                      </c:pt>
                      <c:pt idx="117" formatCode="m/d/yyyy">
                        <c:v>46083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Sheet1!$H$16:$H$68</c15:sqref>
                        </c15:formulaRef>
                      </c:ext>
                    </c:extLst>
                    <c:numCache>
                      <c:formatCode>General</c:formatCode>
                      <c:ptCount val="53"/>
                      <c:pt idx="0">
                        <c:v>2</c:v>
                      </c:pt>
                      <c:pt idx="1">
                        <c:v>6</c:v>
                      </c:pt>
                      <c:pt idx="2">
                        <c:v>0</c:v>
                      </c:pt>
                      <c:pt idx="3">
                        <c:v>1</c:v>
                      </c:pt>
                      <c:pt idx="4">
                        <c:v>2</c:v>
                      </c:pt>
                      <c:pt idx="5">
                        <c:v>4</c:v>
                      </c:pt>
                      <c:pt idx="6">
                        <c:v>4</c:v>
                      </c:pt>
                      <c:pt idx="7">
                        <c:v>1</c:v>
                      </c:pt>
                      <c:pt idx="8">
                        <c:v>6</c:v>
                      </c:pt>
                      <c:pt idx="9">
                        <c:v>5</c:v>
                      </c:pt>
                      <c:pt idx="10">
                        <c:v>7</c:v>
                      </c:pt>
                      <c:pt idx="11">
                        <c:v>9</c:v>
                      </c:pt>
                      <c:pt idx="12">
                        <c:v>5</c:v>
                      </c:pt>
                      <c:pt idx="13">
                        <c:v>7</c:v>
                      </c:pt>
                      <c:pt idx="14">
                        <c:v>3</c:v>
                      </c:pt>
                      <c:pt idx="15">
                        <c:v>7</c:v>
                      </c:pt>
                      <c:pt idx="16">
                        <c:v>6</c:v>
                      </c:pt>
                      <c:pt idx="17">
                        <c:v>2</c:v>
                      </c:pt>
                      <c:pt idx="18">
                        <c:v>4</c:v>
                      </c:pt>
                      <c:pt idx="19">
                        <c:v>3</c:v>
                      </c:pt>
                      <c:pt idx="20">
                        <c:v>0</c:v>
                      </c:pt>
                      <c:pt idx="21">
                        <c:v>2</c:v>
                      </c:pt>
                      <c:pt idx="22">
                        <c:v>1</c:v>
                      </c:pt>
                      <c:pt idx="23">
                        <c:v>2</c:v>
                      </c:pt>
                      <c:pt idx="24">
                        <c:v>1</c:v>
                      </c:pt>
                      <c:pt idx="25">
                        <c:v>3</c:v>
                      </c:pt>
                      <c:pt idx="26">
                        <c:v>1</c:v>
                      </c:pt>
                      <c:pt idx="27">
                        <c:v>2</c:v>
                      </c:pt>
                      <c:pt idx="28">
                        <c:v>3</c:v>
                      </c:pt>
                      <c:pt idx="29">
                        <c:v>1</c:v>
                      </c:pt>
                      <c:pt idx="30">
                        <c:v>0</c:v>
                      </c:pt>
                      <c:pt idx="31">
                        <c:v>2</c:v>
                      </c:pt>
                      <c:pt idx="32">
                        <c:v>1</c:v>
                      </c:pt>
                      <c:pt idx="33">
                        <c:v>1</c:v>
                      </c:pt>
                      <c:pt idx="34">
                        <c:v>0</c:v>
                      </c:pt>
                      <c:pt idx="35">
                        <c:v>1</c:v>
                      </c:pt>
                      <c:pt idx="36">
                        <c:v>0</c:v>
                      </c:pt>
                      <c:pt idx="37">
                        <c:v>1</c:v>
                      </c:pt>
                      <c:pt idx="38">
                        <c:v>1</c:v>
                      </c:pt>
                      <c:pt idx="39">
                        <c:v>1</c:v>
                      </c:pt>
                      <c:pt idx="40">
                        <c:v>2</c:v>
                      </c:pt>
                      <c:pt idx="41">
                        <c:v>3</c:v>
                      </c:pt>
                      <c:pt idx="42">
                        <c:v>2</c:v>
                      </c:pt>
                      <c:pt idx="43">
                        <c:v>3</c:v>
                      </c:pt>
                      <c:pt idx="44">
                        <c:v>0</c:v>
                      </c:pt>
                      <c:pt idx="45">
                        <c:v>0</c:v>
                      </c:pt>
                      <c:pt idx="46">
                        <c:v>0</c:v>
                      </c:pt>
                      <c:pt idx="47">
                        <c:v>1</c:v>
                      </c:pt>
                      <c:pt idx="48">
                        <c:v>2</c:v>
                      </c:pt>
                      <c:pt idx="49">
                        <c:v>5</c:v>
                      </c:pt>
                      <c:pt idx="50">
                        <c:v>2</c:v>
                      </c:pt>
                      <c:pt idx="51">
                        <c:v>4</c:v>
                      </c:pt>
                      <c:pt idx="52">
                        <c:v>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E4E4-4769-A32C-7A013A4A68BE}"/>
                  </c:ext>
                </c:extLst>
              </c15:ser>
            </c15:filteredLineSeries>
            <c15:filteredLin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Sheet1!$I$15</c15:sqref>
                        </c15:formulaRef>
                      </c:ext>
                    </c:extLst>
                    <c:strCache>
                      <c:ptCount val="1"/>
                      <c:pt idx="0">
                        <c:v>Black %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Sheet1!$A$16:$A$140</c15:sqref>
                        </c15:formulaRef>
                      </c:ext>
                    </c:extLst>
                    <c:numCache>
                      <c:formatCode>dd/mm/yyyy;@</c:formatCode>
                      <c:ptCount val="125"/>
                      <c:pt idx="0">
                        <c:v>45264</c:v>
                      </c:pt>
                      <c:pt idx="1">
                        <c:v>45271</c:v>
                      </c:pt>
                      <c:pt idx="2">
                        <c:v>45278</c:v>
                      </c:pt>
                      <c:pt idx="3">
                        <c:v>45285</c:v>
                      </c:pt>
                      <c:pt idx="4">
                        <c:v>45292</c:v>
                      </c:pt>
                      <c:pt idx="5">
                        <c:v>45299</c:v>
                      </c:pt>
                      <c:pt idx="6">
                        <c:v>45306</c:v>
                      </c:pt>
                      <c:pt idx="7">
                        <c:v>45313</c:v>
                      </c:pt>
                      <c:pt idx="8">
                        <c:v>45320</c:v>
                      </c:pt>
                      <c:pt idx="9">
                        <c:v>45327</c:v>
                      </c:pt>
                      <c:pt idx="10">
                        <c:v>45334</c:v>
                      </c:pt>
                      <c:pt idx="11">
                        <c:v>45341</c:v>
                      </c:pt>
                      <c:pt idx="12">
                        <c:v>45348</c:v>
                      </c:pt>
                      <c:pt idx="13">
                        <c:v>45355</c:v>
                      </c:pt>
                      <c:pt idx="14">
                        <c:v>45362</c:v>
                      </c:pt>
                      <c:pt idx="15">
                        <c:v>45369</c:v>
                      </c:pt>
                      <c:pt idx="16">
                        <c:v>45376</c:v>
                      </c:pt>
                      <c:pt idx="17">
                        <c:v>45383</c:v>
                      </c:pt>
                      <c:pt idx="18">
                        <c:v>45390</c:v>
                      </c:pt>
                      <c:pt idx="19" formatCode="m/d/yyyy">
                        <c:v>45397</c:v>
                      </c:pt>
                      <c:pt idx="20" formatCode="m/d/yyyy">
                        <c:v>45404</c:v>
                      </c:pt>
                      <c:pt idx="21" formatCode="m/d/yyyy">
                        <c:v>45411</c:v>
                      </c:pt>
                      <c:pt idx="22" formatCode="m/d/yyyy">
                        <c:v>45418</c:v>
                      </c:pt>
                      <c:pt idx="23" formatCode="m/d/yyyy">
                        <c:v>45425</c:v>
                      </c:pt>
                      <c:pt idx="24" formatCode="m/d/yyyy">
                        <c:v>45432</c:v>
                      </c:pt>
                      <c:pt idx="25" formatCode="m/d/yyyy">
                        <c:v>45439</c:v>
                      </c:pt>
                      <c:pt idx="26" formatCode="m/d/yyyy">
                        <c:v>45446</c:v>
                      </c:pt>
                      <c:pt idx="27" formatCode="m/d/yyyy">
                        <c:v>45453</c:v>
                      </c:pt>
                      <c:pt idx="28" formatCode="m/d/yyyy">
                        <c:v>45460</c:v>
                      </c:pt>
                      <c:pt idx="29" formatCode="m/d/yyyy">
                        <c:v>45467</c:v>
                      </c:pt>
                      <c:pt idx="30" formatCode="m/d/yyyy">
                        <c:v>45474</c:v>
                      </c:pt>
                      <c:pt idx="31" formatCode="m/d/yyyy">
                        <c:v>45481</c:v>
                      </c:pt>
                      <c:pt idx="32" formatCode="m/d/yyyy">
                        <c:v>45488</c:v>
                      </c:pt>
                      <c:pt idx="33" formatCode="m/d/yyyy">
                        <c:v>45495</c:v>
                      </c:pt>
                      <c:pt idx="34" formatCode="m/d/yyyy">
                        <c:v>45502</c:v>
                      </c:pt>
                      <c:pt idx="35" formatCode="m/d/yyyy">
                        <c:v>45509</c:v>
                      </c:pt>
                      <c:pt idx="36" formatCode="m/d/yyyy">
                        <c:v>45516</c:v>
                      </c:pt>
                      <c:pt idx="37" formatCode="m/d/yyyy">
                        <c:v>45523</c:v>
                      </c:pt>
                      <c:pt idx="38" formatCode="m/d/yyyy">
                        <c:v>45530</c:v>
                      </c:pt>
                      <c:pt idx="39" formatCode="m/d/yyyy">
                        <c:v>45537</c:v>
                      </c:pt>
                      <c:pt idx="40" formatCode="m/d/yyyy">
                        <c:v>45544</c:v>
                      </c:pt>
                      <c:pt idx="41" formatCode="m/d/yyyy">
                        <c:v>45551</c:v>
                      </c:pt>
                      <c:pt idx="42" formatCode="m/d/yyyy">
                        <c:v>45558</c:v>
                      </c:pt>
                      <c:pt idx="43" formatCode="m/d/yyyy">
                        <c:v>45565</c:v>
                      </c:pt>
                      <c:pt idx="44" formatCode="m/d/yyyy">
                        <c:v>45572</c:v>
                      </c:pt>
                      <c:pt idx="45" formatCode="m/d/yyyy">
                        <c:v>45579</c:v>
                      </c:pt>
                      <c:pt idx="46" formatCode="m/d/yyyy">
                        <c:v>45586</c:v>
                      </c:pt>
                      <c:pt idx="47" formatCode="m/d/yyyy">
                        <c:v>45593</c:v>
                      </c:pt>
                      <c:pt idx="48" formatCode="m/d/yyyy">
                        <c:v>45600</c:v>
                      </c:pt>
                      <c:pt idx="49" formatCode="m/d/yyyy">
                        <c:v>45607</c:v>
                      </c:pt>
                      <c:pt idx="50" formatCode="m/d/yyyy">
                        <c:v>45614</c:v>
                      </c:pt>
                      <c:pt idx="51" formatCode="m/d/yyyy">
                        <c:v>45621</c:v>
                      </c:pt>
                      <c:pt idx="52" formatCode="m/d/yyyy">
                        <c:v>45628</c:v>
                      </c:pt>
                      <c:pt idx="53" formatCode="m/d/yyyy">
                        <c:v>45635</c:v>
                      </c:pt>
                      <c:pt idx="54" formatCode="m/d/yyyy">
                        <c:v>45642</c:v>
                      </c:pt>
                      <c:pt idx="55" formatCode="m/d/yyyy">
                        <c:v>45649</c:v>
                      </c:pt>
                      <c:pt idx="56" formatCode="m/d/yyyy">
                        <c:v>45656</c:v>
                      </c:pt>
                      <c:pt idx="57" formatCode="m/d/yyyy">
                        <c:v>45663</c:v>
                      </c:pt>
                      <c:pt idx="58" formatCode="m/d/yyyy">
                        <c:v>45670</c:v>
                      </c:pt>
                      <c:pt idx="59" formatCode="m/d/yyyy">
                        <c:v>45677</c:v>
                      </c:pt>
                      <c:pt idx="60" formatCode="m/d/yyyy">
                        <c:v>45684</c:v>
                      </c:pt>
                      <c:pt idx="61" formatCode="m/d/yyyy">
                        <c:v>45691</c:v>
                      </c:pt>
                      <c:pt idx="62" formatCode="m/d/yyyy">
                        <c:v>45698</c:v>
                      </c:pt>
                      <c:pt idx="63" formatCode="m/d/yyyy">
                        <c:v>45705</c:v>
                      </c:pt>
                      <c:pt idx="64" formatCode="m/d/yyyy">
                        <c:v>45712</c:v>
                      </c:pt>
                      <c:pt idx="65" formatCode="m/d/yyyy">
                        <c:v>45719</c:v>
                      </c:pt>
                      <c:pt idx="66" formatCode="m/d/yyyy">
                        <c:v>45726</c:v>
                      </c:pt>
                      <c:pt idx="67" formatCode="m/d/yyyy">
                        <c:v>45733</c:v>
                      </c:pt>
                      <c:pt idx="68" formatCode="m/d/yyyy">
                        <c:v>45740</c:v>
                      </c:pt>
                      <c:pt idx="69" formatCode="m/d/yyyy">
                        <c:v>45747</c:v>
                      </c:pt>
                      <c:pt idx="70" formatCode="m/d/yyyy">
                        <c:v>45754</c:v>
                      </c:pt>
                      <c:pt idx="71" formatCode="m/d/yyyy">
                        <c:v>45761</c:v>
                      </c:pt>
                      <c:pt idx="72" formatCode="m/d/yyyy">
                        <c:v>45768</c:v>
                      </c:pt>
                      <c:pt idx="73" formatCode="m/d/yyyy">
                        <c:v>45775</c:v>
                      </c:pt>
                      <c:pt idx="74" formatCode="m/d/yyyy">
                        <c:v>45782</c:v>
                      </c:pt>
                      <c:pt idx="75" formatCode="m/d/yyyy">
                        <c:v>45789</c:v>
                      </c:pt>
                      <c:pt idx="76" formatCode="m/d/yyyy">
                        <c:v>45796</c:v>
                      </c:pt>
                      <c:pt idx="77" formatCode="m/d/yyyy">
                        <c:v>45803</c:v>
                      </c:pt>
                      <c:pt idx="78" formatCode="m/d/yyyy">
                        <c:v>45810</c:v>
                      </c:pt>
                      <c:pt idx="79" formatCode="m/d/yyyy">
                        <c:v>45817</c:v>
                      </c:pt>
                      <c:pt idx="80" formatCode="m/d/yyyy">
                        <c:v>45824</c:v>
                      </c:pt>
                      <c:pt idx="81" formatCode="m/d/yyyy">
                        <c:v>45831</c:v>
                      </c:pt>
                      <c:pt idx="82" formatCode="m/d/yyyy">
                        <c:v>45838</c:v>
                      </c:pt>
                      <c:pt idx="83" formatCode="m/d/yyyy">
                        <c:v>45845</c:v>
                      </c:pt>
                      <c:pt idx="84" formatCode="m/d/yyyy">
                        <c:v>45852</c:v>
                      </c:pt>
                      <c:pt idx="85" formatCode="m/d/yyyy">
                        <c:v>45859</c:v>
                      </c:pt>
                      <c:pt idx="86" formatCode="m/d/yyyy">
                        <c:v>45866</c:v>
                      </c:pt>
                      <c:pt idx="87" formatCode="m/d/yyyy">
                        <c:v>45873</c:v>
                      </c:pt>
                      <c:pt idx="88" formatCode="m/d/yyyy">
                        <c:v>45880</c:v>
                      </c:pt>
                      <c:pt idx="89" formatCode="m/d/yyyy">
                        <c:v>45887</c:v>
                      </c:pt>
                      <c:pt idx="90" formatCode="m/d/yyyy">
                        <c:v>45894</c:v>
                      </c:pt>
                      <c:pt idx="91" formatCode="m/d/yyyy">
                        <c:v>45901</c:v>
                      </c:pt>
                      <c:pt idx="92" formatCode="m/d/yyyy">
                        <c:v>45908</c:v>
                      </c:pt>
                      <c:pt idx="93" formatCode="m/d/yyyy">
                        <c:v>45915</c:v>
                      </c:pt>
                      <c:pt idx="94" formatCode="m/d/yyyy">
                        <c:v>45922</c:v>
                      </c:pt>
                      <c:pt idx="95" formatCode="m/d/yyyy">
                        <c:v>45929</c:v>
                      </c:pt>
                      <c:pt idx="96" formatCode="m/d/yyyy">
                        <c:v>45936</c:v>
                      </c:pt>
                      <c:pt idx="97" formatCode="m/d/yyyy">
                        <c:v>45943</c:v>
                      </c:pt>
                      <c:pt idx="98" formatCode="m/d/yyyy">
                        <c:v>45950</c:v>
                      </c:pt>
                      <c:pt idx="99" formatCode="m/d/yyyy">
                        <c:v>45957</c:v>
                      </c:pt>
                      <c:pt idx="100" formatCode="m/d/yyyy">
                        <c:v>45964</c:v>
                      </c:pt>
                      <c:pt idx="101" formatCode="m/d/yyyy">
                        <c:v>45971</c:v>
                      </c:pt>
                      <c:pt idx="102" formatCode="m/d/yyyy">
                        <c:v>45978</c:v>
                      </c:pt>
                      <c:pt idx="103" formatCode="m/d/yyyy">
                        <c:v>45985</c:v>
                      </c:pt>
                      <c:pt idx="104" formatCode="m/d/yyyy">
                        <c:v>45992</c:v>
                      </c:pt>
                      <c:pt idx="105" formatCode="m/d/yyyy">
                        <c:v>45999</c:v>
                      </c:pt>
                      <c:pt idx="106" formatCode="m/d/yyyy">
                        <c:v>46006</c:v>
                      </c:pt>
                      <c:pt idx="107" formatCode="m/d/yyyy">
                        <c:v>46013</c:v>
                      </c:pt>
                      <c:pt idx="108" formatCode="m/d/yyyy">
                        <c:v>46020</c:v>
                      </c:pt>
                      <c:pt idx="109" formatCode="m/d/yyyy">
                        <c:v>46027</c:v>
                      </c:pt>
                      <c:pt idx="110" formatCode="m/d/yyyy">
                        <c:v>46034</c:v>
                      </c:pt>
                      <c:pt idx="111" formatCode="m/d/yyyy">
                        <c:v>46041</c:v>
                      </c:pt>
                      <c:pt idx="112" formatCode="m/d/yyyy">
                        <c:v>46048</c:v>
                      </c:pt>
                      <c:pt idx="113" formatCode="m/d/yyyy">
                        <c:v>46055</c:v>
                      </c:pt>
                      <c:pt idx="114" formatCode="m/d/yyyy">
                        <c:v>46062</c:v>
                      </c:pt>
                      <c:pt idx="115" formatCode="m/d/yyyy">
                        <c:v>46069</c:v>
                      </c:pt>
                      <c:pt idx="116" formatCode="m/d/yyyy">
                        <c:v>46076</c:v>
                      </c:pt>
                      <c:pt idx="117" formatCode="m/d/yyyy">
                        <c:v>46083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Sheet1!$I$16:$I$68</c15:sqref>
                        </c15:formulaRef>
                      </c:ext>
                    </c:extLst>
                    <c:numCache>
                      <c:formatCode>0.00%</c:formatCode>
                      <c:ptCount val="53"/>
                      <c:pt idx="0">
                        <c:v>1.7999999999999999E-2</c:v>
                      </c:pt>
                      <c:pt idx="1">
                        <c:v>4.7600000000000003E-2</c:v>
                      </c:pt>
                      <c:pt idx="2">
                        <c:v>5.2600000000000001E-2</c:v>
                      </c:pt>
                      <c:pt idx="3">
                        <c:v>9.2999999999999992E-3</c:v>
                      </c:pt>
                      <c:pt idx="4">
                        <c:v>1.54E-2</c:v>
                      </c:pt>
                      <c:pt idx="5">
                        <c:v>3.2300000000000002E-2</c:v>
                      </c:pt>
                      <c:pt idx="6">
                        <c:v>3.15E-2</c:v>
                      </c:pt>
                      <c:pt idx="7">
                        <c:v>7.7999999999999996E-3</c:v>
                      </c:pt>
                      <c:pt idx="8">
                        <c:v>4.1700000000000001E-2</c:v>
                      </c:pt>
                      <c:pt idx="9">
                        <c:v>4.2700000000000002E-2</c:v>
                      </c:pt>
                      <c:pt idx="10">
                        <c:v>4.8599999999999997E-2</c:v>
                      </c:pt>
                      <c:pt idx="11">
                        <c:v>7.3200000000000001E-2</c:v>
                      </c:pt>
                      <c:pt idx="12">
                        <c:v>4.07E-2</c:v>
                      </c:pt>
                      <c:pt idx="13">
                        <c:v>5.6000000000000001E-2</c:v>
                      </c:pt>
                      <c:pt idx="14">
                        <c:v>2.5600000000000001E-2</c:v>
                      </c:pt>
                      <c:pt idx="15">
                        <c:v>5.5599999999999997E-2</c:v>
                      </c:pt>
                      <c:pt idx="16">
                        <c:v>4.8000000000000001E-2</c:v>
                      </c:pt>
                      <c:pt idx="17">
                        <c:v>1.77E-2</c:v>
                      </c:pt>
                      <c:pt idx="18">
                        <c:v>3.2500000000000001E-2</c:v>
                      </c:pt>
                      <c:pt idx="19">
                        <c:v>2.4199999999999999E-2</c:v>
                      </c:pt>
                      <c:pt idx="20">
                        <c:v>0</c:v>
                      </c:pt>
                      <c:pt idx="21">
                        <c:v>1.6400000000000001E-2</c:v>
                      </c:pt>
                      <c:pt idx="22">
                        <c:v>8.0999999999999996E-3</c:v>
                      </c:pt>
                      <c:pt idx="23">
                        <c:v>1.4999999999999999E-2</c:v>
                      </c:pt>
                      <c:pt idx="24">
                        <c:v>8.8000000000000005E-3</c:v>
                      </c:pt>
                      <c:pt idx="25">
                        <c:v>2.5399999999999999E-2</c:v>
                      </c:pt>
                      <c:pt idx="26">
                        <c:v>8.3999999999999995E-3</c:v>
                      </c:pt>
                      <c:pt idx="27">
                        <c:v>1.54E-2</c:v>
                      </c:pt>
                      <c:pt idx="28">
                        <c:v>2.5000000000000001E-2</c:v>
                      </c:pt>
                      <c:pt idx="29">
                        <c:v>2.8E-3</c:v>
                      </c:pt>
                      <c:pt idx="30">
                        <c:v>0</c:v>
                      </c:pt>
                      <c:pt idx="31">
                        <c:v>1.8700000000000001E-2</c:v>
                      </c:pt>
                      <c:pt idx="32">
                        <c:v>8.3000000000000001E-3</c:v>
                      </c:pt>
                      <c:pt idx="33">
                        <c:v>8.3999999999999995E-3</c:v>
                      </c:pt>
                      <c:pt idx="34">
                        <c:v>0</c:v>
                      </c:pt>
                      <c:pt idx="35">
                        <c:v>8.3000000000000001E-3</c:v>
                      </c:pt>
                      <c:pt idx="36">
                        <c:v>0</c:v>
                      </c:pt>
                      <c:pt idx="37">
                        <c:v>9.1000000000000004E-3</c:v>
                      </c:pt>
                      <c:pt idx="38">
                        <c:v>9.7000000000000003E-3</c:v>
                      </c:pt>
                      <c:pt idx="39">
                        <c:v>0.01</c:v>
                      </c:pt>
                      <c:pt idx="40">
                        <c:v>1.7899999999999999E-2</c:v>
                      </c:pt>
                      <c:pt idx="41">
                        <c:v>3.0300000000000001E-2</c:v>
                      </c:pt>
                      <c:pt idx="42">
                        <c:v>1.8700000000000001E-2</c:v>
                      </c:pt>
                      <c:pt idx="43">
                        <c:v>2.5600000000000001E-2</c:v>
                      </c:pt>
                      <c:pt idx="44">
                        <c:v>0</c:v>
                      </c:pt>
                      <c:pt idx="45">
                        <c:v>0</c:v>
                      </c:pt>
                      <c:pt idx="46">
                        <c:v>0</c:v>
                      </c:pt>
                      <c:pt idx="47">
                        <c:v>8.0999999999999996E-3</c:v>
                      </c:pt>
                      <c:pt idx="48">
                        <c:v>1.67E-2</c:v>
                      </c:pt>
                      <c:pt idx="49">
                        <c:v>4.1300000000000003E-2</c:v>
                      </c:pt>
                      <c:pt idx="50">
                        <c:v>1.7999999999999999E-2</c:v>
                      </c:pt>
                      <c:pt idx="51">
                        <c:v>3.5099999999999999E-2</c:v>
                      </c:pt>
                      <c:pt idx="52">
                        <c:v>1.8500000000000003E-2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E4E4-4769-A32C-7A013A4A68BE}"/>
                  </c:ext>
                </c:extLst>
              </c15:ser>
            </c15:filteredLineSeries>
          </c:ext>
        </c:extLst>
      </c:lineChart>
      <c:dateAx>
        <c:axId val="868175680"/>
        <c:scaling>
          <c:orientation val="minMax"/>
          <c:max val="46083"/>
          <c:min val="45264"/>
        </c:scaling>
        <c:delete val="0"/>
        <c:axPos val="b"/>
        <c:numFmt formatCode="dd/mm/yyyy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8170400"/>
        <c:crosses val="autoZero"/>
        <c:auto val="0"/>
        <c:lblOffset val="100"/>
        <c:baseTimeUnit val="days"/>
        <c:majorUnit val="1"/>
        <c:majorTimeUnit val="months"/>
      </c:dateAx>
      <c:valAx>
        <c:axId val="86817040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8175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3DB820E5A3540BDD5417A00B87360" ma:contentTypeVersion="5" ma:contentTypeDescription="Create a new document." ma:contentTypeScope="" ma:versionID="1a29315e4e67181172bbae166d77311b">
  <xsd:schema xmlns:xsd="http://www.w3.org/2001/XMLSchema" xmlns:xs="http://www.w3.org/2001/XMLSchema" xmlns:p="http://schemas.microsoft.com/office/2006/metadata/properties" xmlns:ns3="77a717c3-b272-4362-8128-4b649e0f31ae" targetNamespace="http://schemas.microsoft.com/office/2006/metadata/properties" ma:root="true" ma:fieldsID="9e81963932514fb0125ecfb535260aae" ns3:_="">
    <xsd:import namespace="77a717c3-b272-4362-8128-4b649e0f31a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17c3-b272-4362-8128-4b649e0f31a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A8C935-1883-42C8-ADFD-0108EC4B1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5BAE5-2DD4-408D-80B3-7445D7C5B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17c3-b272-4362-8128-4b649e0f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45EBB-351D-4D7E-A5AA-63FCD9C28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CC2F07-1A7A-4B01-9157-1337100794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1861</Words>
  <Characters>10111</Characters>
  <Application>Microsoft Office Word</Application>
  <DocSecurity>4</DocSecurity>
  <Lines>421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Florence</dc:creator>
  <cp:keywords/>
  <dc:description/>
  <cp:lastModifiedBy>Marco Florence</cp:lastModifiedBy>
  <cp:revision>2</cp:revision>
  <dcterms:created xsi:type="dcterms:W3CDTF">2026-03-19T09:54:00Z</dcterms:created>
  <dcterms:modified xsi:type="dcterms:W3CDTF">2026-03-19T09:54:00Z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0x0101003E63DB820E5A3540BDD5417A00B87360</vt:lpwstr>
  </property>
</Properties>
</file>